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CD88" w14:textId="77777777" w:rsidR="00DA1636" w:rsidRDefault="00DA1636" w:rsidP="00777CFC">
      <w:pPr>
        <w:shd w:val="clear" w:color="auto" w:fill="E6E6E6"/>
        <w:ind w:left="4678"/>
        <w:jc w:val="center"/>
        <w:outlineLvl w:val="0"/>
        <w:rPr>
          <w:b/>
          <w:noProof/>
        </w:rPr>
      </w:pPr>
      <w:r w:rsidRPr="00F44388">
        <w:rPr>
          <w:b/>
          <w:noProof/>
        </w:rPr>
        <w:t>Information only - do not return this part</w:t>
      </w:r>
      <w:r>
        <w:rPr>
          <w:b/>
          <w:noProof/>
        </w:rPr>
        <w:t xml:space="preserve"> </w:t>
      </w:r>
    </w:p>
    <w:p w14:paraId="08F9ACBF" w14:textId="2322880E" w:rsidR="00DA1636" w:rsidRPr="00002581" w:rsidRDefault="00DA1636" w:rsidP="004724EF">
      <w:pPr>
        <w:spacing w:after="0"/>
        <w:jc w:val="center"/>
        <w:outlineLvl w:val="0"/>
        <w:rPr>
          <w:b/>
          <w:noProof/>
          <w:sz w:val="40"/>
          <w:szCs w:val="40"/>
        </w:rPr>
      </w:pPr>
      <w:r w:rsidRPr="00002581">
        <w:rPr>
          <w:b/>
          <w:noProof/>
          <w:sz w:val="40"/>
          <w:szCs w:val="40"/>
        </w:rPr>
        <w:t>Queen Elizabeth II TECHNICIANS' STUDY AWARDS</w:t>
      </w:r>
      <w:r w:rsidR="00002581" w:rsidRPr="00002581">
        <w:rPr>
          <w:b/>
          <w:noProof/>
          <w:sz w:val="40"/>
          <w:szCs w:val="40"/>
        </w:rPr>
        <w:t xml:space="preserve">   </w:t>
      </w:r>
    </w:p>
    <w:p w14:paraId="6D64C8CA" w14:textId="7E9D56E3" w:rsidR="00DA1636" w:rsidRPr="00457701" w:rsidRDefault="0066096C" w:rsidP="004724EF">
      <w:pPr>
        <w:spacing w:after="0"/>
        <w:jc w:val="center"/>
        <w:rPr>
          <w:b/>
          <w:noProof/>
          <w:sz w:val="40"/>
          <w:szCs w:val="40"/>
        </w:rPr>
      </w:pPr>
      <w:r>
        <w:rPr>
          <w:b/>
          <w:sz w:val="48"/>
          <w:szCs w:val="48"/>
        </w:rPr>
        <w:t xml:space="preserve">For </w:t>
      </w:r>
      <w:r w:rsidR="00DA1636" w:rsidRPr="00457701">
        <w:rPr>
          <w:b/>
          <w:sz w:val="48"/>
          <w:szCs w:val="48"/>
        </w:rPr>
        <w:t>202</w:t>
      </w:r>
      <w:r w:rsidR="00616ED4">
        <w:rPr>
          <w:b/>
          <w:sz w:val="48"/>
          <w:szCs w:val="48"/>
        </w:rPr>
        <w:t>3</w:t>
      </w:r>
    </w:p>
    <w:p w14:paraId="4E77F06F" w14:textId="77777777" w:rsidR="00DA1636" w:rsidRPr="004724EF" w:rsidRDefault="00DA1636" w:rsidP="004724EF">
      <w:pPr>
        <w:spacing w:after="0"/>
        <w:jc w:val="center"/>
        <w:rPr>
          <w:noProof/>
          <w:sz w:val="14"/>
          <w:szCs w:val="14"/>
        </w:rPr>
      </w:pPr>
    </w:p>
    <w:p w14:paraId="0BC66D5E" w14:textId="77777777" w:rsidR="00DA1636" w:rsidRPr="004724EF" w:rsidRDefault="00DA1636" w:rsidP="004724EF">
      <w:pPr>
        <w:spacing w:after="0"/>
        <w:jc w:val="center"/>
        <w:outlineLvl w:val="0"/>
        <w:rPr>
          <w:sz w:val="40"/>
          <w:szCs w:val="40"/>
        </w:rPr>
      </w:pPr>
      <w:r w:rsidRPr="004724EF">
        <w:rPr>
          <w:noProof/>
          <w:sz w:val="40"/>
          <w:szCs w:val="40"/>
        </w:rPr>
        <w:t>INFORMATION FOR APPLICANTS</w:t>
      </w:r>
    </w:p>
    <w:p w14:paraId="78889814" w14:textId="05E43867" w:rsidR="00457701" w:rsidRPr="00457701" w:rsidRDefault="00457701" w:rsidP="00457701">
      <w:pPr>
        <w:tabs>
          <w:tab w:val="left" w:pos="-720"/>
        </w:tabs>
        <w:suppressAutoHyphens/>
        <w:rPr>
          <w:rFonts w:asciiTheme="minorHAnsi" w:hAnsiTheme="minorHAnsi" w:cstheme="minorHAnsi"/>
          <w:color w:val="2B2B2B"/>
          <w:sz w:val="21"/>
          <w:szCs w:val="21"/>
          <w:shd w:val="clear" w:color="auto" w:fill="FFFFFF"/>
        </w:rPr>
      </w:pPr>
      <w:r w:rsidRPr="00457701">
        <w:rPr>
          <w:rFonts w:asciiTheme="minorHAnsi" w:hAnsiTheme="minorHAnsi" w:cstheme="minorHAnsi"/>
          <w:b/>
          <w:bCs/>
        </w:rPr>
        <w:t xml:space="preserve">The COVID-19 pandemic has required adjustment to the timetable for these awards </w:t>
      </w:r>
      <w:r w:rsidR="0066096C">
        <w:rPr>
          <w:rFonts w:asciiTheme="minorHAnsi" w:hAnsiTheme="minorHAnsi" w:cstheme="minorHAnsi"/>
          <w:b/>
          <w:bCs/>
        </w:rPr>
        <w:t xml:space="preserve">for </w:t>
      </w:r>
      <w:r w:rsidR="00616ED4">
        <w:rPr>
          <w:rFonts w:asciiTheme="minorHAnsi" w:hAnsiTheme="minorHAnsi" w:cstheme="minorHAnsi"/>
          <w:b/>
          <w:bCs/>
        </w:rPr>
        <w:t>the next year or two</w:t>
      </w:r>
      <w:proofErr w:type="gramStart"/>
      <w:r w:rsidR="00616ED4">
        <w:rPr>
          <w:rFonts w:asciiTheme="minorHAnsi" w:hAnsiTheme="minorHAnsi" w:cstheme="minorHAnsi"/>
          <w:b/>
          <w:bCs/>
        </w:rPr>
        <w:t xml:space="preserve">.  </w:t>
      </w:r>
      <w:proofErr w:type="gramEnd"/>
      <w:r w:rsidR="00616ED4">
        <w:rPr>
          <w:rFonts w:asciiTheme="minorHAnsi" w:hAnsiTheme="minorHAnsi" w:cstheme="minorHAnsi"/>
          <w:b/>
          <w:bCs/>
        </w:rPr>
        <w:t xml:space="preserve">Applications for 2022 have now closed, but this is a preliminary notice for the next round which is open at any time. </w:t>
      </w:r>
    </w:p>
    <w:p w14:paraId="0429138C" w14:textId="0E8F2839" w:rsidR="00457701" w:rsidRPr="00457701" w:rsidRDefault="00457701" w:rsidP="00457701">
      <w:pPr>
        <w:tabs>
          <w:tab w:val="left" w:pos="-720"/>
        </w:tabs>
        <w:suppressAutoHyphens/>
        <w:rPr>
          <w:rFonts w:asciiTheme="minorHAnsi" w:hAnsiTheme="minorHAnsi" w:cstheme="minorHAnsi"/>
        </w:rPr>
      </w:pPr>
      <w:r w:rsidRPr="00457701">
        <w:rPr>
          <w:rFonts w:asciiTheme="minorHAnsi" w:hAnsiTheme="minorHAnsi" w:cstheme="minorHAnsi"/>
          <w:color w:val="2B2B2B"/>
          <w:sz w:val="21"/>
          <w:szCs w:val="21"/>
          <w:shd w:val="clear" w:color="auto" w:fill="FFFFFF"/>
        </w:rPr>
        <w:t>Make your application assuming that it is possible to undertake your chosen course of study</w:t>
      </w:r>
      <w:proofErr w:type="gramStart"/>
      <w:r w:rsidRPr="00457701">
        <w:rPr>
          <w:rFonts w:asciiTheme="minorHAnsi" w:hAnsiTheme="minorHAnsi" w:cstheme="minorHAnsi"/>
          <w:color w:val="2B2B2B"/>
          <w:sz w:val="21"/>
          <w:szCs w:val="21"/>
          <w:shd w:val="clear" w:color="auto" w:fill="FFFFFF"/>
        </w:rPr>
        <w:t xml:space="preserve">.  </w:t>
      </w:r>
      <w:proofErr w:type="gramEnd"/>
      <w:r w:rsidRPr="00457701">
        <w:rPr>
          <w:rFonts w:asciiTheme="minorHAnsi" w:hAnsiTheme="minorHAnsi" w:cstheme="minorHAnsi"/>
          <w:color w:val="2B2B2B"/>
          <w:sz w:val="21"/>
          <w:szCs w:val="21"/>
          <w:shd w:val="clear" w:color="auto" w:fill="FFFFFF"/>
        </w:rPr>
        <w:t xml:space="preserve"> Should your application be successful, </w:t>
      </w:r>
      <w:r>
        <w:rPr>
          <w:rFonts w:asciiTheme="minorHAnsi" w:hAnsiTheme="minorHAnsi" w:cstheme="minorHAnsi"/>
          <w:color w:val="2B2B2B"/>
          <w:sz w:val="21"/>
          <w:szCs w:val="21"/>
          <w:shd w:val="clear" w:color="auto" w:fill="FFFFFF"/>
        </w:rPr>
        <w:t>f</w:t>
      </w:r>
      <w:r w:rsidRPr="00457701">
        <w:rPr>
          <w:rFonts w:asciiTheme="minorHAnsi" w:hAnsiTheme="minorHAnsi" w:cstheme="minorHAnsi"/>
          <w:color w:val="2B2B2B"/>
          <w:sz w:val="21"/>
          <w:szCs w:val="21"/>
          <w:shd w:val="clear" w:color="auto" w:fill="FFFFFF"/>
        </w:rPr>
        <w:t>lexibility will be shown in adapting the course of study and intended dates should the Covid-19 pandemic developments require changes.   More detail will be provided to successful candidates.</w:t>
      </w:r>
    </w:p>
    <w:p w14:paraId="6C9FD6AF" w14:textId="77777777" w:rsidR="00DA1636" w:rsidRPr="00AD4A45" w:rsidRDefault="00DA1636" w:rsidP="00DA1636">
      <w:pPr>
        <w:shd w:val="clear" w:color="auto" w:fill="E6E6E6"/>
        <w:outlineLvl w:val="0"/>
        <w:rPr>
          <w:rFonts w:cs="Arial"/>
        </w:rPr>
      </w:pPr>
      <w:r w:rsidRPr="00AD4A45">
        <w:rPr>
          <w:rFonts w:cs="Arial"/>
          <w:b/>
          <w:bCs/>
        </w:rPr>
        <w:t>Introduction</w:t>
      </w:r>
    </w:p>
    <w:p w14:paraId="3C833FE4" w14:textId="77777777" w:rsidR="00DA1636" w:rsidRDefault="00DA1636" w:rsidP="00DA1636">
      <w:r w:rsidRPr="008D0EDE">
        <w:rPr>
          <w:rFonts w:cs="Arial"/>
        </w:rPr>
        <w:t>Following the visit of Her Majesty Queen Elizabeth II to New Zealand in 1970, the Queen Elizabeth the Second Technicians Study Award Act 1970 (the Act) was enacted.  This Act established the Queen Elizabeth the Second Technicians Study Award (the Award</w:t>
      </w:r>
      <w:r>
        <w:rPr>
          <w:rFonts w:cs="Arial"/>
        </w:rPr>
        <w:t>)</w:t>
      </w:r>
      <w:r w:rsidRPr="00993547">
        <w:rPr>
          <w:rFonts w:cs="Arial"/>
        </w:rPr>
        <w:t xml:space="preserve"> t</w:t>
      </w:r>
      <w:r w:rsidRPr="00993547">
        <w:t>o encourage and promote the pursuance of full</w:t>
      </w:r>
      <w:r>
        <w:t>-</w:t>
      </w:r>
      <w:r w:rsidRPr="00993547">
        <w:t xml:space="preserve">time study </w:t>
      </w:r>
      <w:r>
        <w:t xml:space="preserve">by technicians </w:t>
      </w:r>
      <w:r w:rsidRPr="00993547">
        <w:t>so that all people of New Zealand may benefit.</w:t>
      </w:r>
    </w:p>
    <w:p w14:paraId="5C4060E0" w14:textId="77777777" w:rsidR="00DA1636" w:rsidRPr="004A449F" w:rsidRDefault="00DA1636" w:rsidP="00DA1636">
      <w:pPr>
        <w:ind w:right="-540"/>
      </w:pPr>
      <w:r>
        <w:t xml:space="preserve">Award recipients can </w:t>
      </w:r>
      <w:r w:rsidRPr="004A449F">
        <w:t>undertake</w:t>
      </w:r>
      <w:r>
        <w:t xml:space="preserve"> full-time study at a </w:t>
      </w:r>
      <w:r w:rsidRPr="004A449F">
        <w:t>university, college, technological</w:t>
      </w:r>
      <w:r>
        <w:t xml:space="preserve"> </w:t>
      </w:r>
      <w:r w:rsidRPr="004A449F">
        <w:t>institute, or other institution providing higher education or</w:t>
      </w:r>
      <w:r>
        <w:t xml:space="preserve"> </w:t>
      </w:r>
      <w:r w:rsidRPr="004A449F">
        <w:t>advanced technical education, in New Zealand or any other</w:t>
      </w:r>
      <w:r>
        <w:t xml:space="preserve"> </w:t>
      </w:r>
      <w:r w:rsidRPr="004A449F">
        <w:t>country of the Commonwealth</w:t>
      </w:r>
      <w:r>
        <w:t xml:space="preserve">. Disciplines can include </w:t>
      </w:r>
      <w:r w:rsidRPr="004A449F">
        <w:t>engineering, science, building, quantity surveying, commerce,</w:t>
      </w:r>
      <w:r>
        <w:t xml:space="preserve"> </w:t>
      </w:r>
      <w:r w:rsidRPr="004A449F">
        <w:t>management, design, agriculture, dairy technology, forestry,</w:t>
      </w:r>
      <w:r>
        <w:t xml:space="preserve"> </w:t>
      </w:r>
      <w:r w:rsidRPr="004A449F">
        <w:t>mining, technologies associated with tourism, or any other</w:t>
      </w:r>
      <w:r>
        <w:t xml:space="preserve"> </w:t>
      </w:r>
      <w:r w:rsidRPr="004A449F">
        <w:t>discipline.</w:t>
      </w:r>
    </w:p>
    <w:p w14:paraId="7402F15E" w14:textId="73E91400" w:rsidR="00DA1636" w:rsidRDefault="00DA1636" w:rsidP="00DA1636">
      <w:pPr>
        <w:rPr>
          <w:rFonts w:cs="Arial"/>
        </w:rPr>
      </w:pPr>
      <w:r>
        <w:rPr>
          <w:rFonts w:cs="Arial"/>
        </w:rPr>
        <w:t>A Selection C</w:t>
      </w:r>
      <w:r w:rsidRPr="00AD4A45">
        <w:rPr>
          <w:rFonts w:cs="Arial"/>
        </w:rPr>
        <w:t>ommittee</w:t>
      </w:r>
      <w:r>
        <w:rPr>
          <w:rFonts w:cs="Arial"/>
        </w:rPr>
        <w:t xml:space="preserve"> (the Committee),</w:t>
      </w:r>
      <w:r w:rsidRPr="00AD4A45">
        <w:rPr>
          <w:rFonts w:cs="Arial"/>
        </w:rPr>
        <w:t xml:space="preserve"> comprising representatives of the </w:t>
      </w:r>
      <w:r w:rsidRPr="00070168">
        <w:rPr>
          <w:rFonts w:cs="Arial"/>
        </w:rPr>
        <w:t>New Zealand Institutes of Technology and Polytechnics</w:t>
      </w:r>
      <w:r w:rsidRPr="00AD4A45">
        <w:rPr>
          <w:rFonts w:cs="Arial"/>
        </w:rPr>
        <w:t>,</w:t>
      </w:r>
      <w:r>
        <w:rPr>
          <w:rFonts w:cs="Arial"/>
        </w:rPr>
        <w:t xml:space="preserve"> </w:t>
      </w:r>
      <w:r w:rsidRPr="00090A05">
        <w:rPr>
          <w:rFonts w:cs="Arial"/>
        </w:rPr>
        <w:t>the New Zealand Vice Chancellors' Committee, the New Zealand Qualifications Authority and Ministry for Primary Industries, assesses all applications and provides final recommendations to the Minister of Tertiary Education.</w:t>
      </w:r>
    </w:p>
    <w:p w14:paraId="4FB12FF9" w14:textId="77777777" w:rsidR="00777CFC" w:rsidRPr="00AD4A45" w:rsidRDefault="00777CFC" w:rsidP="00DA1636">
      <w:pPr>
        <w:rPr>
          <w:rFonts w:cs="Arial"/>
        </w:rPr>
      </w:pPr>
    </w:p>
    <w:p w14:paraId="0BA42CDB" w14:textId="77777777" w:rsidR="00DA1636" w:rsidRPr="00AD4A45" w:rsidRDefault="00DA1636" w:rsidP="00DA1636">
      <w:pPr>
        <w:shd w:val="clear" w:color="auto" w:fill="E6E6E6"/>
        <w:outlineLvl w:val="0"/>
        <w:rPr>
          <w:rFonts w:cs="Arial"/>
          <w:b/>
          <w:bCs/>
        </w:rPr>
      </w:pPr>
      <w:r w:rsidRPr="00AD4A45">
        <w:rPr>
          <w:rFonts w:cs="Arial"/>
          <w:b/>
          <w:bCs/>
        </w:rPr>
        <w:t>Timetable</w:t>
      </w:r>
    </w:p>
    <w:p w14:paraId="683F4D5F" w14:textId="35F6F9AB" w:rsidR="00DA1636" w:rsidRDefault="00DA1636" w:rsidP="00DA1636">
      <w:pPr>
        <w:rPr>
          <w:rFonts w:cs="Arial"/>
        </w:rPr>
      </w:pPr>
      <w:r w:rsidRPr="00090A05">
        <w:rPr>
          <w:rFonts w:cs="Arial"/>
        </w:rPr>
        <w:t xml:space="preserve">Applications for the </w:t>
      </w:r>
      <w:r w:rsidR="0066096C">
        <w:rPr>
          <w:rFonts w:cs="Arial"/>
        </w:rPr>
        <w:t>202</w:t>
      </w:r>
      <w:r w:rsidR="00616ED4">
        <w:rPr>
          <w:rFonts w:cs="Arial"/>
        </w:rPr>
        <w:t>3</w:t>
      </w:r>
      <w:r>
        <w:rPr>
          <w:rFonts w:cs="Arial"/>
        </w:rPr>
        <w:t xml:space="preserve"> </w:t>
      </w:r>
      <w:r w:rsidRPr="00090A05">
        <w:rPr>
          <w:rFonts w:cs="Arial"/>
        </w:rPr>
        <w:t xml:space="preserve">Awards to be taken up </w:t>
      </w:r>
      <w:r w:rsidR="008139CD">
        <w:rPr>
          <w:rFonts w:cs="Arial"/>
        </w:rPr>
        <w:t>during 202</w:t>
      </w:r>
      <w:r w:rsidR="00616ED4">
        <w:rPr>
          <w:rFonts w:cs="Arial"/>
        </w:rPr>
        <w:t>3</w:t>
      </w:r>
      <w:r w:rsidR="001064E9">
        <w:rPr>
          <w:rFonts w:cs="Arial"/>
        </w:rPr>
        <w:t xml:space="preserve"> </w:t>
      </w:r>
      <w:r w:rsidRPr="00090A05">
        <w:rPr>
          <w:rFonts w:cs="Arial"/>
        </w:rPr>
        <w:t xml:space="preserve">must be postmarked </w:t>
      </w:r>
      <w:r>
        <w:rPr>
          <w:rFonts w:cs="Arial"/>
        </w:rPr>
        <w:t xml:space="preserve">or emailed </w:t>
      </w:r>
      <w:r w:rsidRPr="00090A05">
        <w:rPr>
          <w:rFonts w:cs="Arial"/>
        </w:rPr>
        <w:t>no later than</w:t>
      </w:r>
      <w:r w:rsidR="00457701" w:rsidRPr="00457701">
        <w:rPr>
          <w:rFonts w:cs="Arial"/>
          <w:b/>
          <w:bCs/>
        </w:rPr>
        <w:t xml:space="preserve"> 1 October 202</w:t>
      </w:r>
      <w:r w:rsidR="00616ED4">
        <w:rPr>
          <w:rFonts w:cs="Arial"/>
          <w:b/>
          <w:bCs/>
        </w:rPr>
        <w:t>2</w:t>
      </w:r>
      <w:proofErr w:type="gramStart"/>
      <w:r w:rsidR="00457701">
        <w:rPr>
          <w:rFonts w:cs="Arial"/>
        </w:rPr>
        <w:t>.</w:t>
      </w:r>
      <w:r w:rsidRPr="00090A05">
        <w:rPr>
          <w:rFonts w:cs="Arial"/>
        </w:rPr>
        <w:t xml:space="preserve">  </w:t>
      </w:r>
      <w:proofErr w:type="gramEnd"/>
      <w:r w:rsidRPr="00090A05">
        <w:rPr>
          <w:rFonts w:cs="Arial"/>
        </w:rPr>
        <w:t xml:space="preserve">These awards are made subject to </w:t>
      </w:r>
      <w:r>
        <w:rPr>
          <w:rFonts w:cs="Arial"/>
        </w:rPr>
        <w:t xml:space="preserve">the </w:t>
      </w:r>
      <w:r w:rsidRPr="00090A05">
        <w:rPr>
          <w:rFonts w:cs="Arial"/>
        </w:rPr>
        <w:t xml:space="preserve">final approval by the Minister of Education.   If an applicant is successful, their award </w:t>
      </w:r>
      <w:r w:rsidR="001064E9">
        <w:rPr>
          <w:rFonts w:cs="Arial"/>
        </w:rPr>
        <w:t>is to be taken up in 202</w:t>
      </w:r>
      <w:r w:rsidR="00616ED4">
        <w:rPr>
          <w:rFonts w:cs="Arial"/>
        </w:rPr>
        <w:t>3</w:t>
      </w:r>
      <w:proofErr w:type="gramStart"/>
      <w:r w:rsidR="001064E9">
        <w:rPr>
          <w:rFonts w:cs="Arial"/>
        </w:rPr>
        <w:t>.</w:t>
      </w:r>
      <w:r w:rsidRPr="00090A05">
        <w:rPr>
          <w:rFonts w:cs="Arial"/>
        </w:rPr>
        <w:t xml:space="preserve"> </w:t>
      </w:r>
      <w:r>
        <w:rPr>
          <w:rFonts w:cs="Arial"/>
        </w:rPr>
        <w:t xml:space="preserve"> </w:t>
      </w:r>
      <w:proofErr w:type="gramEnd"/>
      <w:r>
        <w:rPr>
          <w:rFonts w:cs="Arial"/>
        </w:rPr>
        <w:t xml:space="preserve"> </w:t>
      </w:r>
      <w:r w:rsidRPr="00090A05">
        <w:rPr>
          <w:rFonts w:cs="Arial"/>
        </w:rPr>
        <w:t>The Committee may also consider exceptions to this for periods of up to two years.</w:t>
      </w:r>
    </w:p>
    <w:p w14:paraId="5FE8AF18" w14:textId="77777777" w:rsidR="00777CFC" w:rsidRPr="00AD4A45" w:rsidRDefault="00777CFC" w:rsidP="00DA1636">
      <w:pPr>
        <w:rPr>
          <w:rFonts w:cs="Arial"/>
        </w:rPr>
      </w:pPr>
    </w:p>
    <w:p w14:paraId="478DF08C" w14:textId="77777777" w:rsidR="00DA1636" w:rsidRPr="00AD4A45" w:rsidRDefault="00DA1636" w:rsidP="00DA1636">
      <w:pPr>
        <w:shd w:val="clear" w:color="auto" w:fill="E6E6E6"/>
        <w:outlineLvl w:val="0"/>
        <w:rPr>
          <w:rFonts w:cs="Arial"/>
          <w:b/>
          <w:bCs/>
        </w:rPr>
      </w:pPr>
      <w:r w:rsidRPr="00AD4A45">
        <w:rPr>
          <w:rFonts w:cs="Arial"/>
          <w:b/>
          <w:bCs/>
        </w:rPr>
        <w:t>Amount of Individual Awards</w:t>
      </w:r>
    </w:p>
    <w:p w14:paraId="5317CF93" w14:textId="131CCE40" w:rsidR="00DA1636" w:rsidRPr="00AD4A45" w:rsidRDefault="00DA1636" w:rsidP="00DA1636">
      <w:pPr>
        <w:rPr>
          <w:rFonts w:cs="Arial"/>
        </w:rPr>
      </w:pPr>
      <w:r w:rsidRPr="00AD4A45">
        <w:rPr>
          <w:rFonts w:cs="Arial"/>
        </w:rPr>
        <w:t>The amount</w:t>
      </w:r>
      <w:r w:rsidR="00457701">
        <w:rPr>
          <w:rFonts w:cs="Arial"/>
        </w:rPr>
        <w:t xml:space="preserve"> provided as a cash grant</w:t>
      </w:r>
      <w:r w:rsidRPr="00AD4A45">
        <w:rPr>
          <w:rFonts w:cs="Arial"/>
        </w:rPr>
        <w:t xml:space="preserve"> may vary depending on the duration of the course of study or training programme and its location as well as other factors. </w:t>
      </w:r>
      <w:r w:rsidR="00457701">
        <w:rPr>
          <w:rFonts w:cs="Arial"/>
        </w:rPr>
        <w:t xml:space="preserve">   </w:t>
      </w:r>
      <w:r>
        <w:rPr>
          <w:rFonts w:cs="Arial"/>
        </w:rPr>
        <w:br w:type="page"/>
      </w:r>
    </w:p>
    <w:p w14:paraId="5383221A" w14:textId="77777777" w:rsidR="00DA1636" w:rsidRPr="00AD4A45" w:rsidRDefault="00DA1636" w:rsidP="00DA1636">
      <w:pPr>
        <w:shd w:val="clear" w:color="auto" w:fill="E6E6E6"/>
        <w:outlineLvl w:val="0"/>
        <w:rPr>
          <w:rFonts w:cs="Arial"/>
        </w:rPr>
      </w:pPr>
      <w:r w:rsidRPr="00AD4A45">
        <w:rPr>
          <w:rFonts w:cs="Arial"/>
          <w:b/>
          <w:bCs/>
        </w:rPr>
        <w:lastRenderedPageBreak/>
        <w:t>What is a Technician?</w:t>
      </w:r>
    </w:p>
    <w:p w14:paraId="2ED5BD54" w14:textId="77777777" w:rsidR="00DA1636" w:rsidRPr="00AD4A45" w:rsidRDefault="00DA1636" w:rsidP="00DA1636">
      <w:pPr>
        <w:rPr>
          <w:rFonts w:cs="Arial"/>
        </w:rPr>
      </w:pPr>
      <w:r w:rsidRPr="00AD4A45">
        <w:rPr>
          <w:rFonts w:cs="Arial"/>
        </w:rPr>
        <w:t>For the purposes of these awards, technicians are defined broadly as trained persons who are qualified and recognised as technicians/technologists in their discipline and who have worked in their field for at least three years.</w:t>
      </w:r>
      <w:r>
        <w:rPr>
          <w:rFonts w:cs="Arial"/>
        </w:rPr>
        <w:t xml:space="preserve"> Technicians </w:t>
      </w:r>
      <w:r w:rsidRPr="00AD4A45">
        <w:rPr>
          <w:rFonts w:cs="Arial"/>
        </w:rPr>
        <w:t>may include tradespeople</w:t>
      </w:r>
      <w:r>
        <w:rPr>
          <w:rFonts w:cs="Arial"/>
        </w:rPr>
        <w:t>.</w:t>
      </w:r>
    </w:p>
    <w:p w14:paraId="4C786A94" w14:textId="77777777" w:rsidR="00DA1636" w:rsidRDefault="00DA1636" w:rsidP="00DA1636">
      <w:pPr>
        <w:rPr>
          <w:rFonts w:cs="Arial"/>
        </w:rPr>
      </w:pPr>
      <w:r>
        <w:rPr>
          <w:rFonts w:cs="Arial"/>
        </w:rPr>
        <w:t>Technicians can be employed in many areas, for example:</w:t>
      </w:r>
    </w:p>
    <w:p w14:paraId="429D9418" w14:textId="77777777" w:rsidR="00DA1636" w:rsidRDefault="00DA1636" w:rsidP="00DA1636">
      <w:pPr>
        <w:pStyle w:val="ListParagraph"/>
        <w:numPr>
          <w:ilvl w:val="0"/>
          <w:numId w:val="2"/>
        </w:numPr>
        <w:ind w:left="284" w:hanging="284"/>
        <w:rPr>
          <w:rFonts w:ascii="Calibri" w:hAnsi="Calibri" w:cs="Arial"/>
          <w:sz w:val="22"/>
          <w:szCs w:val="22"/>
        </w:rPr>
      </w:pPr>
      <w:r>
        <w:rPr>
          <w:rFonts w:ascii="Calibri" w:hAnsi="Calibri" w:cs="Arial"/>
          <w:sz w:val="22"/>
          <w:szCs w:val="22"/>
        </w:rPr>
        <w:t>agricultural research and technology</w:t>
      </w:r>
    </w:p>
    <w:p w14:paraId="32473EE0" w14:textId="77777777" w:rsidR="00DA1636" w:rsidRPr="00BD1624" w:rsidRDefault="00DA1636" w:rsidP="00DA1636">
      <w:pPr>
        <w:pStyle w:val="ListParagraph"/>
        <w:numPr>
          <w:ilvl w:val="0"/>
          <w:numId w:val="2"/>
        </w:numPr>
        <w:ind w:left="284" w:hanging="284"/>
        <w:rPr>
          <w:rFonts w:ascii="Calibri" w:hAnsi="Calibri" w:cs="Arial"/>
          <w:sz w:val="22"/>
          <w:szCs w:val="22"/>
        </w:rPr>
      </w:pPr>
      <w:r w:rsidRPr="00BD1624">
        <w:rPr>
          <w:rFonts w:ascii="Calibri" w:hAnsi="Calibri" w:cs="Arial"/>
          <w:sz w:val="22"/>
          <w:szCs w:val="22"/>
        </w:rPr>
        <w:t>health sciences</w:t>
      </w:r>
      <w:r>
        <w:rPr>
          <w:rFonts w:ascii="Calibri" w:hAnsi="Calibri" w:cs="Arial"/>
          <w:sz w:val="22"/>
          <w:szCs w:val="22"/>
        </w:rPr>
        <w:t xml:space="preserve"> including nursing</w:t>
      </w:r>
    </w:p>
    <w:p w14:paraId="7243EF43" w14:textId="77777777" w:rsidR="00DA1636" w:rsidRPr="00BD1624" w:rsidRDefault="00DA1636" w:rsidP="00DA1636">
      <w:pPr>
        <w:pStyle w:val="ListParagraph"/>
        <w:numPr>
          <w:ilvl w:val="0"/>
          <w:numId w:val="2"/>
        </w:numPr>
        <w:ind w:left="284" w:hanging="284"/>
        <w:rPr>
          <w:rFonts w:ascii="Calibri" w:hAnsi="Calibri" w:cs="Arial"/>
          <w:sz w:val="22"/>
          <w:szCs w:val="22"/>
        </w:rPr>
      </w:pPr>
      <w:r w:rsidRPr="00BD1624">
        <w:rPr>
          <w:rFonts w:ascii="Calibri" w:hAnsi="Calibri" w:cs="Arial"/>
          <w:sz w:val="22"/>
          <w:szCs w:val="22"/>
        </w:rPr>
        <w:t>science (including chemistry, physics, biology and the various branches of agricultural sciences)</w:t>
      </w:r>
    </w:p>
    <w:p w14:paraId="333EE004" w14:textId="77777777" w:rsidR="00DA1636" w:rsidRPr="00BD1624" w:rsidRDefault="00DA1636" w:rsidP="00DA1636">
      <w:pPr>
        <w:pStyle w:val="ListParagraph"/>
        <w:numPr>
          <w:ilvl w:val="0"/>
          <w:numId w:val="2"/>
        </w:numPr>
        <w:ind w:left="284" w:hanging="284"/>
        <w:rPr>
          <w:rFonts w:ascii="Calibri" w:hAnsi="Calibri" w:cs="Arial"/>
          <w:sz w:val="22"/>
          <w:szCs w:val="22"/>
        </w:rPr>
      </w:pPr>
      <w:proofErr w:type="gramStart"/>
      <w:r w:rsidRPr="00BD1624">
        <w:rPr>
          <w:rFonts w:ascii="Calibri" w:hAnsi="Calibri" w:cs="Arial"/>
          <w:sz w:val="22"/>
          <w:szCs w:val="22"/>
        </w:rPr>
        <w:t>engineering  (</w:t>
      </w:r>
      <w:proofErr w:type="gramEnd"/>
      <w:r w:rsidRPr="00BD1624">
        <w:rPr>
          <w:rFonts w:ascii="Calibri" w:hAnsi="Calibri" w:cs="Arial"/>
          <w:sz w:val="22"/>
          <w:szCs w:val="22"/>
        </w:rPr>
        <w:t xml:space="preserve">including civil, chemical, metallurgical, </w:t>
      </w:r>
      <w:r>
        <w:rPr>
          <w:rFonts w:ascii="Calibri" w:hAnsi="Calibri" w:cs="Arial"/>
          <w:sz w:val="22"/>
          <w:szCs w:val="22"/>
        </w:rPr>
        <w:t xml:space="preserve">mechanical, automotive, aeronautical, </w:t>
      </w:r>
      <w:r w:rsidRPr="00BD1624">
        <w:rPr>
          <w:rFonts w:ascii="Calibri" w:hAnsi="Calibri" w:cs="Arial"/>
          <w:sz w:val="22"/>
          <w:szCs w:val="22"/>
        </w:rPr>
        <w:t>electrical</w:t>
      </w:r>
      <w:r>
        <w:rPr>
          <w:rFonts w:ascii="Calibri" w:hAnsi="Calibri" w:cs="Arial"/>
          <w:sz w:val="22"/>
          <w:szCs w:val="22"/>
        </w:rPr>
        <w:t xml:space="preserve">, </w:t>
      </w:r>
      <w:r w:rsidRPr="00BD1624">
        <w:rPr>
          <w:rFonts w:ascii="Calibri" w:hAnsi="Calibri" w:cs="Arial"/>
          <w:sz w:val="22"/>
          <w:szCs w:val="22"/>
        </w:rPr>
        <w:t>electronic</w:t>
      </w:r>
      <w:r>
        <w:rPr>
          <w:rFonts w:ascii="Calibri" w:hAnsi="Calibri" w:cs="Arial"/>
          <w:sz w:val="22"/>
          <w:szCs w:val="22"/>
        </w:rPr>
        <w:t xml:space="preserve"> and other)</w:t>
      </w:r>
    </w:p>
    <w:p w14:paraId="0E24CAE7" w14:textId="77777777" w:rsidR="00DA1636" w:rsidRPr="00BD1624" w:rsidRDefault="00DA1636" w:rsidP="00DA1636">
      <w:pPr>
        <w:pStyle w:val="ListParagraph"/>
        <w:numPr>
          <w:ilvl w:val="0"/>
          <w:numId w:val="2"/>
        </w:numPr>
        <w:ind w:left="284" w:hanging="284"/>
        <w:rPr>
          <w:rFonts w:ascii="Calibri" w:hAnsi="Calibri" w:cs="Arial"/>
          <w:sz w:val="22"/>
          <w:szCs w:val="22"/>
        </w:rPr>
      </w:pPr>
      <w:r w:rsidRPr="00BD1624">
        <w:rPr>
          <w:rFonts w:ascii="Calibri" w:hAnsi="Calibri" w:cs="Arial"/>
          <w:sz w:val="22"/>
          <w:szCs w:val="22"/>
        </w:rPr>
        <w:t>building</w:t>
      </w:r>
      <w:r>
        <w:rPr>
          <w:rFonts w:ascii="Calibri" w:hAnsi="Calibri" w:cs="Arial"/>
          <w:sz w:val="22"/>
          <w:szCs w:val="22"/>
        </w:rPr>
        <w:t xml:space="preserve"> and construction</w:t>
      </w:r>
    </w:p>
    <w:p w14:paraId="3488C467" w14:textId="77777777" w:rsidR="00DA1636" w:rsidRPr="00BD1624" w:rsidRDefault="00DA1636" w:rsidP="00DA1636">
      <w:pPr>
        <w:pStyle w:val="ListParagraph"/>
        <w:numPr>
          <w:ilvl w:val="0"/>
          <w:numId w:val="2"/>
        </w:numPr>
        <w:ind w:left="284" w:hanging="284"/>
        <w:rPr>
          <w:rFonts w:ascii="Calibri" w:hAnsi="Calibri" w:cs="Arial"/>
          <w:sz w:val="22"/>
          <w:szCs w:val="22"/>
        </w:rPr>
      </w:pPr>
      <w:r>
        <w:rPr>
          <w:rFonts w:ascii="Calibri" w:hAnsi="Calibri" w:cs="Arial"/>
          <w:sz w:val="22"/>
          <w:szCs w:val="22"/>
        </w:rPr>
        <w:t>architectural technology</w:t>
      </w:r>
    </w:p>
    <w:p w14:paraId="7DE37E01" w14:textId="77777777" w:rsidR="00DA1636" w:rsidRDefault="00DA1636" w:rsidP="00DA1636">
      <w:pPr>
        <w:pStyle w:val="ListParagraph"/>
        <w:numPr>
          <w:ilvl w:val="0"/>
          <w:numId w:val="2"/>
        </w:numPr>
        <w:ind w:left="284" w:hanging="284"/>
        <w:rPr>
          <w:rFonts w:ascii="Calibri" w:hAnsi="Calibri" w:cs="Arial"/>
          <w:sz w:val="22"/>
          <w:szCs w:val="22"/>
        </w:rPr>
      </w:pPr>
      <w:r>
        <w:rPr>
          <w:rFonts w:ascii="Calibri" w:hAnsi="Calibri" w:cs="Arial"/>
          <w:sz w:val="22"/>
          <w:szCs w:val="22"/>
        </w:rPr>
        <w:t>computer design and graphics</w:t>
      </w:r>
    </w:p>
    <w:p w14:paraId="1B65DD5C" w14:textId="77777777" w:rsidR="00DA1636" w:rsidRPr="00BD1624" w:rsidRDefault="00DA1636" w:rsidP="00DA1636">
      <w:pPr>
        <w:pStyle w:val="ListParagraph"/>
        <w:numPr>
          <w:ilvl w:val="0"/>
          <w:numId w:val="2"/>
        </w:numPr>
        <w:ind w:left="284" w:hanging="284"/>
        <w:rPr>
          <w:rFonts w:ascii="Calibri" w:hAnsi="Calibri" w:cs="Arial"/>
          <w:sz w:val="22"/>
          <w:szCs w:val="22"/>
        </w:rPr>
      </w:pPr>
      <w:proofErr w:type="gramStart"/>
      <w:r w:rsidRPr="00BD1624">
        <w:rPr>
          <w:rFonts w:ascii="Calibri" w:hAnsi="Calibri" w:cs="Arial"/>
          <w:sz w:val="22"/>
          <w:szCs w:val="22"/>
        </w:rPr>
        <w:t>surveying</w:t>
      </w:r>
      <w:r>
        <w:rPr>
          <w:rFonts w:ascii="Calibri" w:hAnsi="Calibri" w:cs="Arial"/>
          <w:sz w:val="22"/>
          <w:szCs w:val="22"/>
        </w:rPr>
        <w:t xml:space="preserve">,  </w:t>
      </w:r>
      <w:r w:rsidRPr="00BD1624">
        <w:rPr>
          <w:rFonts w:ascii="Calibri" w:hAnsi="Calibri" w:cs="Arial"/>
          <w:sz w:val="22"/>
          <w:szCs w:val="22"/>
        </w:rPr>
        <w:t>town</w:t>
      </w:r>
      <w:proofErr w:type="gramEnd"/>
      <w:r w:rsidRPr="00BD1624">
        <w:rPr>
          <w:rFonts w:ascii="Calibri" w:hAnsi="Calibri" w:cs="Arial"/>
          <w:sz w:val="22"/>
          <w:szCs w:val="22"/>
        </w:rPr>
        <w:t xml:space="preserve"> planning</w:t>
      </w:r>
      <w:r>
        <w:rPr>
          <w:rFonts w:ascii="Calibri" w:hAnsi="Calibri" w:cs="Arial"/>
          <w:sz w:val="22"/>
          <w:szCs w:val="22"/>
        </w:rPr>
        <w:t xml:space="preserve"> and environmental services</w:t>
      </w:r>
    </w:p>
    <w:p w14:paraId="2DE9C29A" w14:textId="77777777" w:rsidR="00DA1636" w:rsidRPr="00BD1624" w:rsidRDefault="00DA1636" w:rsidP="00DA1636">
      <w:pPr>
        <w:pStyle w:val="ListParagraph"/>
        <w:numPr>
          <w:ilvl w:val="0"/>
          <w:numId w:val="2"/>
        </w:numPr>
        <w:ind w:left="284" w:hanging="284"/>
        <w:rPr>
          <w:rFonts w:ascii="Calibri" w:hAnsi="Calibri" w:cs="Arial"/>
          <w:sz w:val="22"/>
          <w:szCs w:val="22"/>
        </w:rPr>
      </w:pPr>
      <w:r w:rsidRPr="00BD1624">
        <w:rPr>
          <w:rFonts w:ascii="Calibri" w:hAnsi="Calibri" w:cs="Arial"/>
          <w:sz w:val="22"/>
          <w:szCs w:val="22"/>
        </w:rPr>
        <w:t>fishing</w:t>
      </w:r>
      <w:r>
        <w:rPr>
          <w:rFonts w:ascii="Calibri" w:hAnsi="Calibri" w:cs="Arial"/>
          <w:sz w:val="22"/>
          <w:szCs w:val="22"/>
        </w:rPr>
        <w:t xml:space="preserve"> and marine biology</w:t>
      </w:r>
    </w:p>
    <w:p w14:paraId="7BDB5FEA" w14:textId="77777777" w:rsidR="00DA1636" w:rsidRPr="00BD1624" w:rsidRDefault="00DA1636" w:rsidP="00DA1636">
      <w:pPr>
        <w:pStyle w:val="ListParagraph"/>
        <w:numPr>
          <w:ilvl w:val="0"/>
          <w:numId w:val="2"/>
        </w:numPr>
        <w:ind w:left="284" w:hanging="284"/>
        <w:rPr>
          <w:rFonts w:ascii="Calibri" w:hAnsi="Calibri" w:cs="Arial"/>
          <w:sz w:val="22"/>
          <w:szCs w:val="22"/>
        </w:rPr>
      </w:pPr>
      <w:r w:rsidRPr="00BD1624">
        <w:rPr>
          <w:rFonts w:ascii="Calibri" w:hAnsi="Calibri" w:cs="Arial"/>
          <w:sz w:val="22"/>
          <w:szCs w:val="22"/>
        </w:rPr>
        <w:t>child health</w:t>
      </w:r>
      <w:r>
        <w:rPr>
          <w:rFonts w:ascii="Calibri" w:hAnsi="Calibri" w:cs="Arial"/>
          <w:sz w:val="22"/>
          <w:szCs w:val="22"/>
        </w:rPr>
        <w:t xml:space="preserve">, </w:t>
      </w:r>
      <w:r w:rsidRPr="00BD1624">
        <w:rPr>
          <w:rFonts w:ascii="Calibri" w:hAnsi="Calibri" w:cs="Arial"/>
          <w:sz w:val="22"/>
          <w:szCs w:val="22"/>
        </w:rPr>
        <w:t>special education</w:t>
      </w:r>
      <w:r>
        <w:rPr>
          <w:rFonts w:ascii="Calibri" w:hAnsi="Calibri" w:cs="Arial"/>
          <w:sz w:val="22"/>
          <w:szCs w:val="22"/>
        </w:rPr>
        <w:t xml:space="preserve"> </w:t>
      </w:r>
    </w:p>
    <w:p w14:paraId="29FB8946" w14:textId="77777777" w:rsidR="00DA1636" w:rsidRPr="00BD1624" w:rsidRDefault="00DA1636" w:rsidP="00DA1636">
      <w:pPr>
        <w:pStyle w:val="ListParagraph"/>
        <w:numPr>
          <w:ilvl w:val="0"/>
          <w:numId w:val="2"/>
        </w:numPr>
        <w:ind w:left="284" w:hanging="284"/>
        <w:rPr>
          <w:rFonts w:ascii="Calibri" w:hAnsi="Calibri" w:cs="Arial"/>
          <w:sz w:val="22"/>
          <w:szCs w:val="22"/>
        </w:rPr>
      </w:pPr>
      <w:r w:rsidRPr="00BD1624">
        <w:rPr>
          <w:rFonts w:ascii="Calibri" w:hAnsi="Calibri" w:cs="Arial"/>
          <w:sz w:val="22"/>
          <w:szCs w:val="22"/>
        </w:rPr>
        <w:t xml:space="preserve">police </w:t>
      </w:r>
      <w:proofErr w:type="gramStart"/>
      <w:r w:rsidRPr="00BD1624">
        <w:rPr>
          <w:rFonts w:ascii="Calibri" w:hAnsi="Calibri" w:cs="Arial"/>
          <w:sz w:val="22"/>
          <w:szCs w:val="22"/>
        </w:rPr>
        <w:t xml:space="preserve">work </w:t>
      </w:r>
      <w:r>
        <w:rPr>
          <w:rFonts w:ascii="Calibri" w:hAnsi="Calibri" w:cs="Arial"/>
          <w:sz w:val="22"/>
          <w:szCs w:val="22"/>
        </w:rPr>
        <w:t>,</w:t>
      </w:r>
      <w:proofErr w:type="gramEnd"/>
      <w:r>
        <w:rPr>
          <w:rFonts w:ascii="Calibri" w:hAnsi="Calibri" w:cs="Arial"/>
          <w:sz w:val="22"/>
          <w:szCs w:val="22"/>
        </w:rPr>
        <w:t xml:space="preserve"> and</w:t>
      </w:r>
    </w:p>
    <w:p w14:paraId="31CE003F" w14:textId="77777777" w:rsidR="00DA1636" w:rsidRPr="00BD1624" w:rsidRDefault="00DA1636" w:rsidP="00DA1636">
      <w:pPr>
        <w:pStyle w:val="ListParagraph"/>
        <w:numPr>
          <w:ilvl w:val="0"/>
          <w:numId w:val="2"/>
        </w:numPr>
        <w:ind w:left="284" w:hanging="284"/>
        <w:rPr>
          <w:rFonts w:ascii="Calibri" w:hAnsi="Calibri" w:cs="Arial"/>
          <w:sz w:val="22"/>
          <w:szCs w:val="22"/>
        </w:rPr>
      </w:pPr>
      <w:r w:rsidRPr="00BD1624">
        <w:rPr>
          <w:rFonts w:ascii="Calibri" w:hAnsi="Calibri" w:cs="Arial"/>
          <w:sz w:val="22"/>
          <w:szCs w:val="22"/>
        </w:rPr>
        <w:t>the arts (including print making</w:t>
      </w:r>
      <w:r>
        <w:rPr>
          <w:rFonts w:ascii="Calibri" w:hAnsi="Calibri" w:cs="Arial"/>
          <w:sz w:val="22"/>
          <w:szCs w:val="22"/>
        </w:rPr>
        <w:t>, film production</w:t>
      </w:r>
      <w:r w:rsidRPr="00BD1624">
        <w:rPr>
          <w:rFonts w:ascii="Calibri" w:hAnsi="Calibri" w:cs="Arial"/>
          <w:sz w:val="22"/>
          <w:szCs w:val="22"/>
        </w:rPr>
        <w:t xml:space="preserve"> and photography).</w:t>
      </w:r>
    </w:p>
    <w:p w14:paraId="46EC451B" w14:textId="77777777" w:rsidR="00DA1636" w:rsidRPr="00AD4A45" w:rsidRDefault="00DA1636" w:rsidP="00DA1636">
      <w:pPr>
        <w:rPr>
          <w:rFonts w:cs="Arial"/>
        </w:rPr>
      </w:pPr>
    </w:p>
    <w:p w14:paraId="7123FCF0" w14:textId="62ACF5C2" w:rsidR="00DA1636" w:rsidRDefault="00DA1636" w:rsidP="00DA1636">
      <w:pPr>
        <w:rPr>
          <w:rFonts w:cs="Arial"/>
        </w:rPr>
      </w:pPr>
      <w:r>
        <w:rPr>
          <w:rFonts w:cs="Arial"/>
        </w:rPr>
        <w:t xml:space="preserve">Prospective </w:t>
      </w:r>
      <w:r w:rsidRPr="00AD4A45">
        <w:rPr>
          <w:rFonts w:cs="Arial"/>
        </w:rPr>
        <w:t>applicants should not be deterred from applying because their work is not specifically covered above.</w:t>
      </w:r>
      <w:r w:rsidR="0066096C">
        <w:rPr>
          <w:rFonts w:cs="Arial"/>
        </w:rPr>
        <w:t xml:space="preserve">   If unsure, provide an explanation about the nature of your work.</w:t>
      </w:r>
    </w:p>
    <w:p w14:paraId="4C74CD9E" w14:textId="77777777" w:rsidR="00DA1636" w:rsidRPr="00AD4A45" w:rsidRDefault="00DA1636" w:rsidP="00DA1636">
      <w:pPr>
        <w:shd w:val="clear" w:color="auto" w:fill="E6E6E6"/>
        <w:outlineLvl w:val="0"/>
        <w:rPr>
          <w:rFonts w:cs="Arial"/>
        </w:rPr>
      </w:pPr>
      <w:r w:rsidRPr="00AD4A45">
        <w:rPr>
          <w:rFonts w:cs="Arial"/>
          <w:b/>
          <w:bCs/>
        </w:rPr>
        <w:t>What part does the Committee play?</w:t>
      </w:r>
      <w:r w:rsidRPr="00AD4A45">
        <w:rPr>
          <w:rFonts w:cs="Arial"/>
        </w:rPr>
        <w:t xml:space="preserve">  </w:t>
      </w:r>
    </w:p>
    <w:p w14:paraId="17C3C93C" w14:textId="77777777" w:rsidR="00DA1636" w:rsidRPr="00AD4A45" w:rsidRDefault="00DA1636" w:rsidP="00DA1636">
      <w:pPr>
        <w:rPr>
          <w:rFonts w:cs="Arial"/>
        </w:rPr>
      </w:pPr>
      <w:r w:rsidRPr="00090A05">
        <w:rPr>
          <w:rFonts w:cs="Arial"/>
        </w:rPr>
        <w:t xml:space="preserve">The Committee will assess applications and make award recommendations to the Minister of Education. </w:t>
      </w:r>
      <w:r>
        <w:rPr>
          <w:rFonts w:cs="Arial"/>
        </w:rPr>
        <w:t xml:space="preserve"> </w:t>
      </w:r>
      <w:r w:rsidRPr="00090A05">
        <w:rPr>
          <w:rFonts w:cs="Arial"/>
        </w:rPr>
        <w:t xml:space="preserve">In considering applications, the Committee will </w:t>
      </w:r>
      <w:proofErr w:type="gramStart"/>
      <w:r w:rsidRPr="00090A05">
        <w:rPr>
          <w:rFonts w:cs="Arial"/>
        </w:rPr>
        <w:t>take into account</w:t>
      </w:r>
      <w:proofErr w:type="gramEnd"/>
      <w:r w:rsidRPr="00090A05">
        <w:rPr>
          <w:rFonts w:cs="Arial"/>
        </w:rPr>
        <w:t xml:space="preserve"> study costs,</w:t>
      </w:r>
      <w:r>
        <w:rPr>
          <w:rFonts w:cs="Arial"/>
        </w:rPr>
        <w:t xml:space="preserve"> including </w:t>
      </w:r>
      <w:r w:rsidRPr="00AD4A45">
        <w:rPr>
          <w:rFonts w:cs="Arial"/>
        </w:rPr>
        <w:t xml:space="preserve">tuition fees, books, materials, </w:t>
      </w:r>
      <w:r>
        <w:rPr>
          <w:rFonts w:cs="Arial"/>
        </w:rPr>
        <w:t xml:space="preserve">other fees, and travel and living costs.   A major expense for overseas study is travel and the </w:t>
      </w:r>
      <w:r w:rsidRPr="0085674B">
        <w:rPr>
          <w:rFonts w:cs="Arial"/>
        </w:rPr>
        <w:t>Act permits</w:t>
      </w:r>
      <w:r>
        <w:rPr>
          <w:rFonts w:cs="Arial"/>
        </w:rPr>
        <w:t xml:space="preserve"> the Committee to contribute to this</w:t>
      </w:r>
      <w:r w:rsidRPr="00AD4A45">
        <w:rPr>
          <w:rFonts w:cs="Arial"/>
        </w:rPr>
        <w:t>.</w:t>
      </w:r>
    </w:p>
    <w:p w14:paraId="55F1E660" w14:textId="77777777" w:rsidR="00DA1636" w:rsidRDefault="00DA1636" w:rsidP="00DA1636">
      <w:pPr>
        <w:rPr>
          <w:rFonts w:cs="Arial"/>
        </w:rPr>
      </w:pPr>
    </w:p>
    <w:p w14:paraId="3C1FDA26" w14:textId="77777777" w:rsidR="00DA1636" w:rsidRPr="00BD1624" w:rsidRDefault="00DA1636" w:rsidP="00DA1636">
      <w:pPr>
        <w:shd w:val="clear" w:color="auto" w:fill="E6E6E6"/>
        <w:rPr>
          <w:rFonts w:cs="Arial"/>
          <w:b/>
        </w:rPr>
      </w:pPr>
      <w:r w:rsidRPr="00BD1624">
        <w:rPr>
          <w:rFonts w:cs="Arial"/>
          <w:b/>
        </w:rPr>
        <w:t>Study and Experience</w:t>
      </w:r>
    </w:p>
    <w:p w14:paraId="11A6070A" w14:textId="34F10E09" w:rsidR="00DA1636" w:rsidRPr="00AD4A45" w:rsidRDefault="00DA1636" w:rsidP="00DA1636">
      <w:pPr>
        <w:ind w:right="-540"/>
        <w:rPr>
          <w:rFonts w:cs="Arial"/>
        </w:rPr>
      </w:pPr>
      <w:r w:rsidRPr="00AD4A45">
        <w:rPr>
          <w:rFonts w:cs="Arial"/>
        </w:rPr>
        <w:t xml:space="preserve">The award may only be granted for study in a </w:t>
      </w:r>
      <w:r w:rsidRPr="00457701">
        <w:rPr>
          <w:rFonts w:cs="Arial"/>
          <w:b/>
          <w:bCs/>
        </w:rPr>
        <w:t>Commonwealth country including New Zealand</w:t>
      </w:r>
      <w:r w:rsidRPr="00AD4A45">
        <w:rPr>
          <w:rFonts w:cs="Arial"/>
        </w:rPr>
        <w:t xml:space="preserve">.  </w:t>
      </w:r>
    </w:p>
    <w:p w14:paraId="30A5BD1D" w14:textId="77777777" w:rsidR="00DA1636" w:rsidRPr="00AD4A45" w:rsidRDefault="00DA1636" w:rsidP="00DA1636">
      <w:pPr>
        <w:ind w:right="-540"/>
        <w:rPr>
          <w:rFonts w:cs="Arial"/>
        </w:rPr>
      </w:pPr>
      <w:r w:rsidRPr="00AD4A45">
        <w:rPr>
          <w:rFonts w:cs="Arial"/>
        </w:rPr>
        <w:t xml:space="preserve">Awards are not normally made to persons who are currently </w:t>
      </w:r>
      <w:r>
        <w:rPr>
          <w:rFonts w:cs="Arial"/>
        </w:rPr>
        <w:t xml:space="preserve">full-time </w:t>
      </w:r>
      <w:r w:rsidRPr="00AD4A45">
        <w:rPr>
          <w:rFonts w:cs="Arial"/>
        </w:rPr>
        <w:t>students.  It is expected that applicants will have had a significant period of relevant work experience since completing their existing qualifications.</w:t>
      </w:r>
    </w:p>
    <w:p w14:paraId="398D82BF" w14:textId="77777777" w:rsidR="00DA1636" w:rsidRPr="00AD4A45" w:rsidRDefault="00DA1636" w:rsidP="00DA1636">
      <w:pPr>
        <w:rPr>
          <w:rFonts w:cs="Arial"/>
        </w:rPr>
      </w:pPr>
    </w:p>
    <w:p w14:paraId="4E7393DE" w14:textId="77777777" w:rsidR="00DA1636" w:rsidRPr="00AD4A45" w:rsidRDefault="00DA1636" w:rsidP="00DA1636">
      <w:pPr>
        <w:shd w:val="clear" w:color="auto" w:fill="E6E6E6"/>
        <w:outlineLvl w:val="0"/>
        <w:rPr>
          <w:rFonts w:cs="Arial"/>
        </w:rPr>
      </w:pPr>
      <w:r w:rsidRPr="00AD4A45">
        <w:rPr>
          <w:rFonts w:cs="Arial"/>
          <w:b/>
          <w:bCs/>
        </w:rPr>
        <w:t>Types of Training Supported</w:t>
      </w:r>
    </w:p>
    <w:p w14:paraId="6C12C428" w14:textId="77777777" w:rsidR="00DA1636" w:rsidRPr="00AD4A45" w:rsidRDefault="00DA1636" w:rsidP="00DA1636">
      <w:pPr>
        <w:pStyle w:val="BodyText"/>
        <w:rPr>
          <w:rFonts w:ascii="Calibri" w:hAnsi="Calibri"/>
        </w:rPr>
      </w:pPr>
      <w:r>
        <w:rPr>
          <w:rFonts w:ascii="Calibri" w:hAnsi="Calibri"/>
        </w:rPr>
        <w:t xml:space="preserve">Refer to Appendix A for a list of recent awards made and descriptions of study undertaken. </w:t>
      </w:r>
      <w:r w:rsidRPr="00AD4A45">
        <w:rPr>
          <w:rFonts w:ascii="Calibri" w:hAnsi="Calibri"/>
        </w:rPr>
        <w:t>The Committee will not support proposals that involve solely the attendance at a conference.</w:t>
      </w:r>
    </w:p>
    <w:p w14:paraId="26FC3429" w14:textId="1EB44225" w:rsidR="00DA1636" w:rsidRDefault="00DA1636" w:rsidP="00DA1636">
      <w:pPr>
        <w:rPr>
          <w:rFonts w:cs="Arial"/>
        </w:rPr>
      </w:pPr>
    </w:p>
    <w:p w14:paraId="045A34E0" w14:textId="13AB2808" w:rsidR="001064E9" w:rsidRDefault="001064E9" w:rsidP="00DA1636">
      <w:pPr>
        <w:rPr>
          <w:rFonts w:cs="Arial"/>
        </w:rPr>
      </w:pPr>
    </w:p>
    <w:p w14:paraId="282B664B" w14:textId="77777777" w:rsidR="001064E9" w:rsidRDefault="001064E9" w:rsidP="00DA1636">
      <w:pPr>
        <w:rPr>
          <w:rFonts w:cs="Arial"/>
        </w:rPr>
      </w:pPr>
    </w:p>
    <w:p w14:paraId="58D0CA25" w14:textId="77777777" w:rsidR="00DA1636" w:rsidRPr="00AD4A45" w:rsidRDefault="00DA1636" w:rsidP="00DA1636">
      <w:pPr>
        <w:shd w:val="clear" w:color="auto" w:fill="E6E6E6"/>
        <w:ind w:right="-540"/>
        <w:outlineLvl w:val="0"/>
        <w:rPr>
          <w:rFonts w:cs="Arial"/>
        </w:rPr>
      </w:pPr>
      <w:r w:rsidRPr="00AD4A45">
        <w:rPr>
          <w:rFonts w:cs="Arial"/>
          <w:b/>
          <w:bCs/>
        </w:rPr>
        <w:lastRenderedPageBreak/>
        <w:t>"Partnership" Approach</w:t>
      </w:r>
    </w:p>
    <w:p w14:paraId="46ABFA99" w14:textId="77777777" w:rsidR="00DA1636" w:rsidRDefault="00DA1636" w:rsidP="00DA1636">
      <w:pPr>
        <w:ind w:right="-540"/>
        <w:rPr>
          <w:rFonts w:cs="Arial"/>
        </w:rPr>
      </w:pPr>
      <w:r w:rsidRPr="00AD4A45">
        <w:rPr>
          <w:rFonts w:cs="Arial"/>
        </w:rPr>
        <w:t xml:space="preserve">The Committee </w:t>
      </w:r>
      <w:r>
        <w:rPr>
          <w:rFonts w:cs="Arial"/>
        </w:rPr>
        <w:t xml:space="preserve">considers that it is in partnership with an award recipient </w:t>
      </w:r>
      <w:r w:rsidRPr="00AD4A45">
        <w:rPr>
          <w:rFonts w:cs="Arial"/>
        </w:rPr>
        <w:t xml:space="preserve">and the </w:t>
      </w:r>
      <w:r>
        <w:rPr>
          <w:rFonts w:cs="Arial"/>
        </w:rPr>
        <w:t>recipient’s</w:t>
      </w:r>
      <w:r w:rsidRPr="00AD4A45">
        <w:rPr>
          <w:rFonts w:cs="Arial"/>
        </w:rPr>
        <w:t xml:space="preserve"> employer in facilitating a course of study or training opportunity that might not otherwise be available.</w:t>
      </w:r>
    </w:p>
    <w:p w14:paraId="42AF855A" w14:textId="77777777" w:rsidR="00DA1636" w:rsidRPr="00AD4A45" w:rsidRDefault="00DA1636" w:rsidP="00DA1636">
      <w:pPr>
        <w:ind w:right="-540"/>
        <w:rPr>
          <w:rFonts w:cs="Arial"/>
        </w:rPr>
      </w:pPr>
      <w:r>
        <w:rPr>
          <w:rFonts w:cs="Arial"/>
        </w:rPr>
        <w:t>As t</w:t>
      </w:r>
      <w:r w:rsidRPr="00AD4A45">
        <w:rPr>
          <w:rFonts w:cs="Arial"/>
        </w:rPr>
        <w:t xml:space="preserve">he knowledge and training becomes part of </w:t>
      </w:r>
      <w:r>
        <w:rPr>
          <w:rFonts w:cs="Arial"/>
        </w:rPr>
        <w:t xml:space="preserve">a recipient’s </w:t>
      </w:r>
      <w:r w:rsidRPr="00AD4A45">
        <w:rPr>
          <w:rFonts w:cs="Arial"/>
        </w:rPr>
        <w:t>personal skills set</w:t>
      </w:r>
      <w:r>
        <w:rPr>
          <w:rFonts w:cs="Arial"/>
        </w:rPr>
        <w:t>,</w:t>
      </w:r>
      <w:r w:rsidRPr="00AD4A45">
        <w:rPr>
          <w:rFonts w:cs="Arial"/>
        </w:rPr>
        <w:t xml:space="preserve"> the Committee </w:t>
      </w:r>
      <w:r>
        <w:rPr>
          <w:rFonts w:cs="Arial"/>
        </w:rPr>
        <w:t>expects that a recipient will contribute towards the cost of their study</w:t>
      </w:r>
      <w:r w:rsidRPr="00AD4A45">
        <w:rPr>
          <w:rFonts w:cs="Arial"/>
        </w:rPr>
        <w:t>.</w:t>
      </w:r>
    </w:p>
    <w:p w14:paraId="09D5B4AB" w14:textId="77777777" w:rsidR="00DA1636" w:rsidRPr="00AD4A45" w:rsidRDefault="00DA1636" w:rsidP="00DA1636">
      <w:pPr>
        <w:ind w:right="-540"/>
        <w:rPr>
          <w:rFonts w:cs="Arial"/>
        </w:rPr>
      </w:pPr>
      <w:r w:rsidRPr="00AD4A45">
        <w:rPr>
          <w:rFonts w:cs="Arial"/>
        </w:rPr>
        <w:t xml:space="preserve">Employers </w:t>
      </w:r>
      <w:r>
        <w:rPr>
          <w:rFonts w:cs="Arial"/>
        </w:rPr>
        <w:t xml:space="preserve">also benefit from </w:t>
      </w:r>
      <w:r w:rsidRPr="00AD4A45">
        <w:rPr>
          <w:rFonts w:cs="Arial"/>
        </w:rPr>
        <w:t xml:space="preserve">the knowledge and training and the Committee expects that they will support the award in some way. </w:t>
      </w:r>
      <w:r>
        <w:rPr>
          <w:rFonts w:cs="Arial"/>
        </w:rPr>
        <w:t xml:space="preserve">  </w:t>
      </w:r>
      <w:r w:rsidRPr="00AD4A45">
        <w:rPr>
          <w:rFonts w:cs="Arial"/>
        </w:rPr>
        <w:t>Most employers recognise the need to support career development of their staff.  While policies on supporting staff on full pay while on study leave vary from organisation to organisation, the Committee usually looks for this type of support from employers whether on full, or a reduced level of pay.</w:t>
      </w:r>
    </w:p>
    <w:p w14:paraId="7263C203" w14:textId="77777777" w:rsidR="00DA1636" w:rsidRDefault="00DA1636" w:rsidP="00DA1636">
      <w:pPr>
        <w:ind w:right="-540"/>
        <w:rPr>
          <w:rFonts w:cs="Arial"/>
        </w:rPr>
      </w:pPr>
      <w:r>
        <w:rPr>
          <w:rFonts w:cs="Arial"/>
        </w:rPr>
        <w:t>A</w:t>
      </w:r>
      <w:r w:rsidRPr="00AD4A45">
        <w:rPr>
          <w:rFonts w:cs="Arial"/>
        </w:rPr>
        <w:t xml:space="preserve">pplicants </w:t>
      </w:r>
      <w:r>
        <w:rPr>
          <w:rFonts w:cs="Arial"/>
        </w:rPr>
        <w:t>can</w:t>
      </w:r>
      <w:r w:rsidRPr="00AD4A45">
        <w:rPr>
          <w:rFonts w:cs="Arial"/>
        </w:rPr>
        <w:t xml:space="preserve"> submit proposals without first gaining a guarantee of financial support from their employer.  The Committee ha</w:t>
      </w:r>
      <w:r>
        <w:rPr>
          <w:rFonts w:cs="Arial"/>
        </w:rPr>
        <w:t>s</w:t>
      </w:r>
      <w:r w:rsidRPr="00AD4A45">
        <w:rPr>
          <w:rFonts w:cs="Arial"/>
        </w:rPr>
        <w:t xml:space="preserve"> found that a conditional offer of finance from the QEII Technicians' Study Awards often assists with gaining the financial support from an employer. </w:t>
      </w:r>
      <w:r>
        <w:rPr>
          <w:rFonts w:cs="Arial"/>
        </w:rPr>
        <w:t xml:space="preserve">   </w:t>
      </w:r>
    </w:p>
    <w:p w14:paraId="1F588D80" w14:textId="77777777" w:rsidR="00DA1636" w:rsidRPr="003953D0" w:rsidRDefault="00DA1636" w:rsidP="00DA1636">
      <w:pPr>
        <w:shd w:val="clear" w:color="auto" w:fill="E6E6E6"/>
        <w:ind w:right="-540"/>
        <w:outlineLvl w:val="0"/>
        <w:rPr>
          <w:rFonts w:cs="Arial"/>
        </w:rPr>
      </w:pPr>
      <w:r w:rsidRPr="003953D0">
        <w:rPr>
          <w:rFonts w:cs="Arial"/>
          <w:b/>
          <w:bCs/>
        </w:rPr>
        <w:t>Reporting</w:t>
      </w:r>
    </w:p>
    <w:p w14:paraId="62A9E506" w14:textId="265DFD21" w:rsidR="00DA1636" w:rsidRPr="003953D0" w:rsidRDefault="00DA1636" w:rsidP="00DA1636">
      <w:pPr>
        <w:ind w:right="-540"/>
        <w:rPr>
          <w:rFonts w:cs="Arial"/>
        </w:rPr>
      </w:pPr>
      <w:r>
        <w:rPr>
          <w:rFonts w:cs="Arial"/>
        </w:rPr>
        <w:t>Award recipients</w:t>
      </w:r>
      <w:r w:rsidRPr="003953D0">
        <w:rPr>
          <w:rFonts w:cs="Arial"/>
        </w:rPr>
        <w:t xml:space="preserve"> will be required to submit </w:t>
      </w:r>
      <w:r>
        <w:rPr>
          <w:rFonts w:cs="Arial"/>
        </w:rPr>
        <w:t xml:space="preserve">to The Administrator </w:t>
      </w:r>
      <w:r w:rsidRPr="003953D0">
        <w:rPr>
          <w:rFonts w:cs="Arial"/>
        </w:rPr>
        <w:t xml:space="preserve">of the QEII Technicians’ Study </w:t>
      </w:r>
      <w:proofErr w:type="gramStart"/>
      <w:r w:rsidRPr="003953D0">
        <w:rPr>
          <w:rFonts w:cs="Arial"/>
        </w:rPr>
        <w:t>Awards</w:t>
      </w:r>
      <w:r w:rsidR="004724EF">
        <w:rPr>
          <w:rFonts w:cs="Arial"/>
        </w:rPr>
        <w:t xml:space="preserve">, </w:t>
      </w:r>
      <w:r w:rsidRPr="003953D0">
        <w:rPr>
          <w:rFonts w:cs="Arial"/>
        </w:rPr>
        <w:t xml:space="preserve"> a</w:t>
      </w:r>
      <w:proofErr w:type="gramEnd"/>
      <w:r w:rsidRPr="003953D0">
        <w:rPr>
          <w:rFonts w:cs="Arial"/>
        </w:rPr>
        <w:t xml:space="preserve"> short report on the completion of their award, outlining the training and the benefits they have received.</w:t>
      </w:r>
    </w:p>
    <w:p w14:paraId="2AC3F704" w14:textId="7C9203C2" w:rsidR="00DA1636" w:rsidRDefault="00DA1636" w:rsidP="00DA1636">
      <w:pPr>
        <w:ind w:right="-540"/>
        <w:rPr>
          <w:rFonts w:cs="Arial"/>
        </w:rPr>
      </w:pPr>
      <w:r>
        <w:rPr>
          <w:rFonts w:cs="Arial"/>
        </w:rPr>
        <w:t>This document is to be available for release to the media and for publication.  (see declaration)</w:t>
      </w:r>
    </w:p>
    <w:p w14:paraId="08A713BB" w14:textId="77777777" w:rsidR="00777CFC" w:rsidRDefault="00777CFC" w:rsidP="00DA1636">
      <w:pPr>
        <w:ind w:right="-540"/>
        <w:rPr>
          <w:rFonts w:cs="Arial"/>
        </w:rPr>
      </w:pPr>
    </w:p>
    <w:p w14:paraId="7459920D" w14:textId="77777777" w:rsidR="00DA1636" w:rsidRPr="00AD4A45" w:rsidRDefault="00DA1636" w:rsidP="00DA1636">
      <w:pPr>
        <w:shd w:val="clear" w:color="auto" w:fill="E6E6E6"/>
        <w:ind w:right="-540"/>
        <w:outlineLvl w:val="0"/>
        <w:rPr>
          <w:rFonts w:cs="Arial"/>
          <w:b/>
          <w:bCs/>
        </w:rPr>
      </w:pPr>
      <w:r w:rsidRPr="00AD4A45">
        <w:rPr>
          <w:rFonts w:cs="Arial"/>
          <w:b/>
          <w:bCs/>
        </w:rPr>
        <w:t>Preference</w:t>
      </w:r>
    </w:p>
    <w:p w14:paraId="0DA8644E" w14:textId="77777777" w:rsidR="00DA1636" w:rsidRPr="00AD4A45" w:rsidRDefault="00DA1636" w:rsidP="00DA1636">
      <w:pPr>
        <w:ind w:right="-540"/>
        <w:rPr>
          <w:rFonts w:cs="Arial"/>
        </w:rPr>
      </w:pPr>
      <w:r>
        <w:rPr>
          <w:rFonts w:cs="Arial"/>
        </w:rPr>
        <w:t>Preference</w:t>
      </w:r>
      <w:r w:rsidRPr="00AD4A45">
        <w:rPr>
          <w:rFonts w:cs="Arial"/>
        </w:rPr>
        <w:t xml:space="preserve"> will be given to applicants:</w:t>
      </w:r>
    </w:p>
    <w:p w14:paraId="101CAB27" w14:textId="77777777" w:rsidR="00DA1636" w:rsidRPr="00BD1624" w:rsidRDefault="00DA1636" w:rsidP="00DA1636">
      <w:pPr>
        <w:pStyle w:val="ListParagraph"/>
        <w:numPr>
          <w:ilvl w:val="0"/>
          <w:numId w:val="1"/>
        </w:numPr>
        <w:ind w:left="284" w:right="-540" w:hanging="284"/>
        <w:rPr>
          <w:rFonts w:ascii="Calibri" w:hAnsi="Calibri" w:cs="Arial"/>
          <w:sz w:val="22"/>
          <w:szCs w:val="22"/>
        </w:rPr>
      </w:pPr>
      <w:r w:rsidRPr="00BD1624">
        <w:rPr>
          <w:rFonts w:ascii="Calibri" w:hAnsi="Calibri" w:cs="Arial"/>
          <w:sz w:val="22"/>
          <w:szCs w:val="22"/>
        </w:rPr>
        <w:t xml:space="preserve">wishing to study outside New Zealand because comparable courses are not available here; and </w:t>
      </w:r>
    </w:p>
    <w:p w14:paraId="36DEAE17" w14:textId="77777777" w:rsidR="00DA1636" w:rsidRPr="00BD1624" w:rsidRDefault="00DA1636" w:rsidP="00DA1636">
      <w:pPr>
        <w:pStyle w:val="ListParagraph"/>
        <w:numPr>
          <w:ilvl w:val="0"/>
          <w:numId w:val="1"/>
        </w:numPr>
        <w:ind w:left="284" w:right="-540" w:hanging="284"/>
        <w:rPr>
          <w:rFonts w:ascii="Calibri" w:hAnsi="Calibri" w:cs="Arial"/>
          <w:sz w:val="22"/>
          <w:szCs w:val="22"/>
        </w:rPr>
      </w:pPr>
      <w:r w:rsidRPr="00BD1624">
        <w:rPr>
          <w:rFonts w:ascii="Calibri" w:hAnsi="Calibri" w:cs="Arial"/>
          <w:sz w:val="22"/>
          <w:szCs w:val="22"/>
        </w:rPr>
        <w:t>who are New Zealand citizens or permanent resident</w:t>
      </w:r>
      <w:r>
        <w:rPr>
          <w:rFonts w:ascii="Calibri" w:hAnsi="Calibri" w:cs="Arial"/>
          <w:sz w:val="22"/>
          <w:szCs w:val="22"/>
        </w:rPr>
        <w:t xml:space="preserve"> visa holder</w:t>
      </w:r>
      <w:r w:rsidRPr="00BD1624">
        <w:rPr>
          <w:rFonts w:ascii="Calibri" w:hAnsi="Calibri" w:cs="Arial"/>
          <w:sz w:val="22"/>
          <w:szCs w:val="22"/>
        </w:rPr>
        <w:t>s</w:t>
      </w:r>
      <w:r>
        <w:rPr>
          <w:rFonts w:ascii="Calibri" w:hAnsi="Calibri" w:cs="Arial"/>
          <w:sz w:val="22"/>
          <w:szCs w:val="22"/>
        </w:rPr>
        <w:t xml:space="preserve"> under the Immigration Act 2009</w:t>
      </w:r>
      <w:r w:rsidRPr="00BD1624">
        <w:rPr>
          <w:rFonts w:ascii="Calibri" w:hAnsi="Calibri" w:cs="Arial"/>
          <w:sz w:val="22"/>
          <w:szCs w:val="22"/>
        </w:rPr>
        <w:t xml:space="preserve"> and currently hold an appropriate initial qualification in their area of work; </w:t>
      </w:r>
      <w:proofErr w:type="gramStart"/>
      <w:r w:rsidRPr="00BD1624">
        <w:rPr>
          <w:rFonts w:ascii="Calibri" w:hAnsi="Calibri" w:cs="Arial"/>
          <w:sz w:val="22"/>
          <w:szCs w:val="22"/>
        </w:rPr>
        <w:t>and</w:t>
      </w:r>
      <w:proofErr w:type="gramEnd"/>
      <w:r w:rsidRPr="00BD1624">
        <w:rPr>
          <w:rFonts w:ascii="Calibri" w:hAnsi="Calibri" w:cs="Arial"/>
          <w:sz w:val="22"/>
          <w:szCs w:val="22"/>
        </w:rPr>
        <w:t xml:space="preserve"> </w:t>
      </w:r>
    </w:p>
    <w:p w14:paraId="17C987AB" w14:textId="74E4D88A" w:rsidR="00DA1636" w:rsidRDefault="00DA1636" w:rsidP="00DA1636">
      <w:pPr>
        <w:pStyle w:val="ListParagraph"/>
        <w:numPr>
          <w:ilvl w:val="0"/>
          <w:numId w:val="1"/>
        </w:numPr>
        <w:ind w:left="284" w:right="-540" w:hanging="284"/>
        <w:rPr>
          <w:rFonts w:ascii="Calibri" w:hAnsi="Calibri" w:cs="Arial"/>
          <w:sz w:val="22"/>
          <w:szCs w:val="22"/>
        </w:rPr>
      </w:pPr>
      <w:r w:rsidRPr="00BD1624">
        <w:rPr>
          <w:rFonts w:ascii="Calibri" w:hAnsi="Calibri" w:cs="Arial"/>
          <w:sz w:val="22"/>
          <w:szCs w:val="22"/>
        </w:rPr>
        <w:t>whose knowledge and training will be available to the wider group of individuals involved in the applicant's area of work and so enable New Zealand to benefit, rather than a particular organisation or the individual alone.</w:t>
      </w:r>
    </w:p>
    <w:p w14:paraId="578CE226" w14:textId="77777777" w:rsidR="00DA1636" w:rsidRDefault="00DA1636" w:rsidP="00DA1636">
      <w:pPr>
        <w:ind w:right="-540"/>
        <w:outlineLvl w:val="0"/>
        <w:rPr>
          <w:rFonts w:cs="Arial"/>
          <w:b/>
          <w:bCs/>
        </w:rPr>
      </w:pPr>
    </w:p>
    <w:p w14:paraId="52CCB561" w14:textId="77777777" w:rsidR="00DA1636" w:rsidRDefault="00DA1636" w:rsidP="00DA1636">
      <w:pPr>
        <w:shd w:val="clear" w:color="auto" w:fill="E6E6E6"/>
        <w:ind w:right="-540"/>
        <w:outlineLvl w:val="0"/>
        <w:rPr>
          <w:rFonts w:cs="Arial"/>
          <w:b/>
          <w:bCs/>
        </w:rPr>
      </w:pPr>
      <w:r>
        <w:rPr>
          <w:rFonts w:cs="Arial"/>
          <w:b/>
          <w:bCs/>
        </w:rPr>
        <w:t>Applying</w:t>
      </w:r>
    </w:p>
    <w:p w14:paraId="33AB4977" w14:textId="3E3FEB75" w:rsidR="00DA1636" w:rsidRPr="003953D0" w:rsidRDefault="00DA1636" w:rsidP="00DA1636">
      <w:pPr>
        <w:ind w:right="-540"/>
        <w:rPr>
          <w:rFonts w:cs="Arial"/>
        </w:rPr>
      </w:pPr>
      <w:r w:rsidRPr="003953D0">
        <w:rPr>
          <w:rFonts w:cs="Arial"/>
        </w:rPr>
        <w:t xml:space="preserve">Applications for the </w:t>
      </w:r>
      <w:r w:rsidR="0066096C">
        <w:rPr>
          <w:rFonts w:cs="Arial"/>
        </w:rPr>
        <w:t>202</w:t>
      </w:r>
      <w:r w:rsidR="00616ED4">
        <w:rPr>
          <w:rFonts w:cs="Arial"/>
        </w:rPr>
        <w:t>3</w:t>
      </w:r>
      <w:r w:rsidRPr="003953D0">
        <w:rPr>
          <w:rFonts w:cs="Arial"/>
        </w:rPr>
        <w:t xml:space="preserve"> awards must be </w:t>
      </w:r>
      <w:r w:rsidR="004724EF">
        <w:rPr>
          <w:rFonts w:cs="Arial"/>
        </w:rPr>
        <w:t xml:space="preserve">received as an email </w:t>
      </w:r>
      <w:r w:rsidRPr="003953D0">
        <w:rPr>
          <w:rFonts w:cs="Arial"/>
        </w:rPr>
        <w:t>no later than</w:t>
      </w:r>
      <w:r>
        <w:rPr>
          <w:rFonts w:cs="Arial"/>
        </w:rPr>
        <w:t xml:space="preserve"> 1 </w:t>
      </w:r>
      <w:r w:rsidR="004724EF">
        <w:rPr>
          <w:rFonts w:cs="Arial"/>
        </w:rPr>
        <w:t>October 202</w:t>
      </w:r>
      <w:r w:rsidR="00616ED4">
        <w:rPr>
          <w:rFonts w:cs="Arial"/>
        </w:rPr>
        <w:t>2</w:t>
      </w:r>
      <w:r>
        <w:rPr>
          <w:rFonts w:cs="Arial"/>
        </w:rPr>
        <w:t xml:space="preserve"> or </w:t>
      </w:r>
      <w:r w:rsidR="004724EF">
        <w:rPr>
          <w:rFonts w:cs="Arial"/>
        </w:rPr>
        <w:t>if sent by mail, postmarked</w:t>
      </w:r>
      <w:r>
        <w:rPr>
          <w:rFonts w:cs="Arial"/>
        </w:rPr>
        <w:t xml:space="preserve"> by that date</w:t>
      </w:r>
      <w:proofErr w:type="gramStart"/>
      <w:r w:rsidRPr="003953D0">
        <w:rPr>
          <w:rFonts w:cs="Arial"/>
        </w:rPr>
        <w:t xml:space="preserve">.  </w:t>
      </w:r>
      <w:proofErr w:type="gramEnd"/>
      <w:r w:rsidRPr="003953D0">
        <w:rPr>
          <w:rFonts w:cs="Arial"/>
        </w:rPr>
        <w:t xml:space="preserve">The </w:t>
      </w:r>
      <w:r w:rsidRPr="00090A05">
        <w:rPr>
          <w:rFonts w:cs="Arial"/>
        </w:rPr>
        <w:t xml:space="preserve">Committee will meet once the referee reports have been received.  Recipients of the </w:t>
      </w:r>
      <w:r w:rsidR="0066096C">
        <w:rPr>
          <w:rFonts w:cs="Arial"/>
        </w:rPr>
        <w:t>202</w:t>
      </w:r>
      <w:r w:rsidR="00616ED4">
        <w:rPr>
          <w:rFonts w:cs="Arial"/>
        </w:rPr>
        <w:t>3</w:t>
      </w:r>
      <w:r w:rsidRPr="00090A05">
        <w:rPr>
          <w:rFonts w:cs="Arial"/>
        </w:rPr>
        <w:t xml:space="preserve"> awards will be announced by the Minister for Education </w:t>
      </w:r>
      <w:r w:rsidR="004724EF">
        <w:rPr>
          <w:rFonts w:cs="Arial"/>
        </w:rPr>
        <w:t xml:space="preserve">before the end of </w:t>
      </w:r>
      <w:r w:rsidR="00616ED4">
        <w:rPr>
          <w:rFonts w:cs="Arial"/>
        </w:rPr>
        <w:t>2022.</w:t>
      </w:r>
    </w:p>
    <w:p w14:paraId="4D2E2A67" w14:textId="4F0A3A52" w:rsidR="00DA1636" w:rsidRDefault="00DA1636" w:rsidP="00DA1636">
      <w:pPr>
        <w:ind w:right="-540"/>
        <w:rPr>
          <w:rFonts w:cs="Arial"/>
          <w:noProof/>
        </w:rPr>
      </w:pPr>
    </w:p>
    <w:p w14:paraId="566C2DFC" w14:textId="2FD5E5A1" w:rsidR="004724EF" w:rsidRDefault="004724EF" w:rsidP="00DA1636">
      <w:pPr>
        <w:ind w:right="-540"/>
        <w:rPr>
          <w:rFonts w:cs="Arial"/>
          <w:noProof/>
        </w:rPr>
      </w:pPr>
    </w:p>
    <w:p w14:paraId="3BD71D9E" w14:textId="4697FEDB" w:rsidR="001064E9" w:rsidRDefault="001064E9" w:rsidP="00DA1636">
      <w:pPr>
        <w:ind w:right="-540"/>
        <w:rPr>
          <w:rFonts w:cs="Arial"/>
          <w:noProof/>
        </w:rPr>
      </w:pPr>
    </w:p>
    <w:p w14:paraId="5018E3D6" w14:textId="77777777" w:rsidR="001064E9" w:rsidRPr="003953D0" w:rsidRDefault="001064E9" w:rsidP="00DA1636">
      <w:pPr>
        <w:ind w:right="-540"/>
        <w:rPr>
          <w:rFonts w:cs="Arial"/>
          <w:noProof/>
        </w:rPr>
      </w:pPr>
    </w:p>
    <w:p w14:paraId="7F1D98E4" w14:textId="1EC10A5F" w:rsidR="00DA1636" w:rsidRPr="003953D0" w:rsidRDefault="00DA1636" w:rsidP="00DA1636">
      <w:pPr>
        <w:ind w:right="-540"/>
        <w:outlineLvl w:val="0"/>
        <w:rPr>
          <w:rFonts w:cs="Arial"/>
          <w:noProof/>
        </w:rPr>
      </w:pPr>
      <w:r w:rsidRPr="003953D0">
        <w:rPr>
          <w:rFonts w:cs="Arial"/>
          <w:noProof/>
        </w:rPr>
        <w:lastRenderedPageBreak/>
        <w:t xml:space="preserve">The Queen Elizabeth II Technicians' Study Awards are managed </w:t>
      </w:r>
      <w:r>
        <w:rPr>
          <w:rFonts w:cs="Arial"/>
          <w:noProof/>
        </w:rPr>
        <w:t>u</w:t>
      </w:r>
      <w:r w:rsidRPr="003953D0">
        <w:rPr>
          <w:rFonts w:cs="Arial"/>
          <w:noProof/>
        </w:rPr>
        <w:t xml:space="preserve">nder contract to the Ministry of Education.  Address all correspondence including </w:t>
      </w:r>
      <w:r w:rsidRPr="003953D0">
        <w:rPr>
          <w:rFonts w:cs="Arial"/>
        </w:rPr>
        <w:t xml:space="preserve">requests for </w:t>
      </w:r>
      <w:r w:rsidRPr="003953D0">
        <w:rPr>
          <w:rFonts w:cs="Arial"/>
          <w:noProof/>
        </w:rPr>
        <w:t>further information</w:t>
      </w:r>
      <w:r>
        <w:rPr>
          <w:rFonts w:cs="Arial"/>
          <w:noProof/>
        </w:rPr>
        <w:t>,</w:t>
      </w:r>
      <w:r w:rsidRPr="003953D0">
        <w:rPr>
          <w:rFonts w:cs="Arial"/>
          <w:noProof/>
        </w:rPr>
        <w:t xml:space="preserve"> application forms</w:t>
      </w:r>
      <w:r>
        <w:rPr>
          <w:rFonts w:cs="Arial"/>
          <w:noProof/>
        </w:rPr>
        <w:t xml:space="preserve"> and </w:t>
      </w:r>
      <w:r w:rsidR="001064E9">
        <w:rPr>
          <w:rFonts w:cs="Arial"/>
          <w:noProof/>
        </w:rPr>
        <w:t xml:space="preserve">send </w:t>
      </w:r>
      <w:r>
        <w:rPr>
          <w:rFonts w:cs="Arial"/>
          <w:noProof/>
        </w:rPr>
        <w:t>the completed application form</w:t>
      </w:r>
      <w:r w:rsidRPr="003953D0">
        <w:rPr>
          <w:rFonts w:cs="Arial"/>
          <w:noProof/>
        </w:rPr>
        <w:t xml:space="preserve"> to:</w:t>
      </w:r>
    </w:p>
    <w:p w14:paraId="2D7F5D1D" w14:textId="77777777" w:rsidR="00DA1636" w:rsidRPr="003953D0" w:rsidRDefault="00DA1636" w:rsidP="00DA1636">
      <w:pPr>
        <w:ind w:right="-540"/>
        <w:jc w:val="center"/>
        <w:rPr>
          <w:rFonts w:cs="Arial"/>
          <w:noProof/>
        </w:rPr>
      </w:pPr>
    </w:p>
    <w:p w14:paraId="0A23E5CC" w14:textId="77777777" w:rsidR="00DA1636" w:rsidRPr="004724EF" w:rsidRDefault="00DA1636" w:rsidP="004724EF">
      <w:pPr>
        <w:spacing w:after="0"/>
        <w:ind w:left="993" w:right="-540"/>
        <w:outlineLvl w:val="0"/>
        <w:rPr>
          <w:rFonts w:cs="Arial"/>
          <w:b/>
          <w:bCs/>
          <w:noProof/>
          <w:sz w:val="32"/>
          <w:szCs w:val="32"/>
        </w:rPr>
      </w:pPr>
      <w:r w:rsidRPr="004724EF">
        <w:rPr>
          <w:rFonts w:cs="Arial"/>
          <w:b/>
          <w:bCs/>
          <w:noProof/>
          <w:sz w:val="32"/>
          <w:szCs w:val="32"/>
        </w:rPr>
        <w:t>The Administrator</w:t>
      </w:r>
    </w:p>
    <w:p w14:paraId="1E3388CC" w14:textId="77777777" w:rsidR="00DA1636" w:rsidRPr="004724EF" w:rsidRDefault="00DA1636" w:rsidP="004724EF">
      <w:pPr>
        <w:pStyle w:val="Heading1"/>
        <w:ind w:left="992" w:right="-539"/>
        <w:jc w:val="left"/>
        <w:rPr>
          <w:rFonts w:ascii="Calibri" w:hAnsi="Calibri"/>
          <w:sz w:val="32"/>
          <w:szCs w:val="32"/>
        </w:rPr>
      </w:pPr>
      <w:r w:rsidRPr="004724EF">
        <w:rPr>
          <w:rFonts w:ascii="Calibri" w:hAnsi="Calibri"/>
          <w:sz w:val="32"/>
          <w:szCs w:val="32"/>
        </w:rPr>
        <w:t>QEII Technicians' Study Awards</w:t>
      </w:r>
    </w:p>
    <w:p w14:paraId="3A13AABD" w14:textId="77777777" w:rsidR="00DA1636" w:rsidRPr="004724EF" w:rsidRDefault="00DA1636" w:rsidP="004724EF">
      <w:pPr>
        <w:spacing w:after="0"/>
        <w:ind w:left="992" w:right="-539"/>
        <w:rPr>
          <w:rFonts w:cs="Arial"/>
          <w:b/>
          <w:bCs/>
          <w:noProof/>
          <w:sz w:val="32"/>
          <w:szCs w:val="32"/>
        </w:rPr>
      </w:pPr>
      <w:r w:rsidRPr="004724EF">
        <w:rPr>
          <w:rFonts w:cs="Arial"/>
          <w:b/>
          <w:bCs/>
          <w:noProof/>
          <w:sz w:val="32"/>
          <w:szCs w:val="32"/>
        </w:rPr>
        <w:t>773 Moonshine Road</w:t>
      </w:r>
    </w:p>
    <w:p w14:paraId="1F89EA15" w14:textId="77777777" w:rsidR="00DA1636" w:rsidRPr="004724EF" w:rsidRDefault="00DA1636" w:rsidP="004724EF">
      <w:pPr>
        <w:spacing w:after="0"/>
        <w:ind w:left="992" w:right="-539"/>
        <w:rPr>
          <w:rFonts w:cs="Arial"/>
          <w:noProof/>
          <w:sz w:val="32"/>
          <w:szCs w:val="32"/>
        </w:rPr>
      </w:pPr>
      <w:r w:rsidRPr="004724EF">
        <w:rPr>
          <w:rFonts w:cs="Arial"/>
          <w:b/>
          <w:bCs/>
          <w:noProof/>
          <w:sz w:val="32"/>
          <w:szCs w:val="32"/>
        </w:rPr>
        <w:t>R D 1, PORIRUA, 5381</w:t>
      </w:r>
    </w:p>
    <w:p w14:paraId="08E5DDCE" w14:textId="77777777" w:rsidR="00DA1636" w:rsidRPr="003953D0" w:rsidRDefault="00DA1636" w:rsidP="00DA1636">
      <w:pPr>
        <w:ind w:right="-540"/>
        <w:rPr>
          <w:rFonts w:cs="Arial"/>
          <w:noProof/>
        </w:rPr>
      </w:pPr>
    </w:p>
    <w:p w14:paraId="757AE7D2" w14:textId="77777777" w:rsidR="00DA1636" w:rsidRDefault="00DA1636" w:rsidP="00DA1636">
      <w:pPr>
        <w:tabs>
          <w:tab w:val="left" w:pos="993"/>
        </w:tabs>
        <w:ind w:right="-540"/>
        <w:rPr>
          <w:rFonts w:cs="Arial"/>
          <w:noProof/>
        </w:rPr>
      </w:pPr>
      <w:r w:rsidRPr="003953D0">
        <w:rPr>
          <w:rFonts w:cs="Arial"/>
          <w:noProof/>
        </w:rPr>
        <w:t>Phone:</w:t>
      </w:r>
      <w:r>
        <w:rPr>
          <w:rFonts w:cs="Arial"/>
          <w:noProof/>
        </w:rPr>
        <w:tab/>
      </w:r>
      <w:r w:rsidRPr="003953D0">
        <w:rPr>
          <w:rFonts w:cs="Arial"/>
          <w:noProof/>
        </w:rPr>
        <w:t>(04) 528 0808</w:t>
      </w:r>
      <w:r w:rsidRPr="003953D0">
        <w:rPr>
          <w:rFonts w:cs="Arial"/>
          <w:noProof/>
        </w:rPr>
        <w:tab/>
      </w:r>
    </w:p>
    <w:p w14:paraId="071C6824" w14:textId="77777777" w:rsidR="00DA1636" w:rsidRPr="003953D0" w:rsidRDefault="00DA1636" w:rsidP="00DA1636">
      <w:pPr>
        <w:tabs>
          <w:tab w:val="left" w:pos="993"/>
        </w:tabs>
        <w:ind w:right="-540"/>
        <w:rPr>
          <w:rFonts w:cs="Arial"/>
          <w:i/>
          <w:iCs/>
          <w:noProof/>
        </w:rPr>
      </w:pPr>
      <w:r>
        <w:rPr>
          <w:rFonts w:cs="Arial"/>
          <w:noProof/>
        </w:rPr>
        <w:t>E</w:t>
      </w:r>
      <w:r w:rsidRPr="003953D0">
        <w:rPr>
          <w:rFonts w:cs="Arial"/>
          <w:noProof/>
        </w:rPr>
        <w:t>mail:</w:t>
      </w:r>
      <w:r>
        <w:rPr>
          <w:rFonts w:cs="Arial"/>
          <w:noProof/>
        </w:rPr>
        <w:tab/>
      </w:r>
      <w:r>
        <w:rPr>
          <w:rFonts w:cs="Arial"/>
          <w:b/>
          <w:bCs/>
          <w:noProof/>
        </w:rPr>
        <w:t xml:space="preserve">aj@hutson.net.nz    </w:t>
      </w:r>
      <w:r w:rsidRPr="003953D0">
        <w:rPr>
          <w:rFonts w:cs="Arial"/>
          <w:noProof/>
        </w:rPr>
        <w:t xml:space="preserve"> </w:t>
      </w:r>
      <w:r w:rsidRPr="003953D0">
        <w:rPr>
          <w:rFonts w:cs="Arial"/>
          <w:i/>
          <w:iCs/>
          <w:noProof/>
        </w:rPr>
        <w:t xml:space="preserve"> (forms available as an email attachment)</w:t>
      </w:r>
    </w:p>
    <w:p w14:paraId="67D3E280" w14:textId="77777777" w:rsidR="00DA1636" w:rsidRPr="003953D0" w:rsidRDefault="00DA1636" w:rsidP="00DA1636">
      <w:pPr>
        <w:tabs>
          <w:tab w:val="left" w:pos="993"/>
        </w:tabs>
        <w:ind w:right="-540"/>
        <w:jc w:val="center"/>
        <w:rPr>
          <w:rFonts w:cs="Arial"/>
          <w:i/>
          <w:iCs/>
          <w:noProof/>
        </w:rPr>
      </w:pPr>
    </w:p>
    <w:p w14:paraId="46A535E5" w14:textId="77777777" w:rsidR="00DA1636" w:rsidRDefault="00DA1636" w:rsidP="00DA1636">
      <w:pPr>
        <w:tabs>
          <w:tab w:val="left" w:pos="993"/>
        </w:tabs>
        <w:ind w:right="-540"/>
        <w:rPr>
          <w:rFonts w:cs="Arial"/>
        </w:rPr>
      </w:pPr>
      <w:r>
        <w:rPr>
          <w:rFonts w:cs="Arial"/>
        </w:rPr>
        <w:t>W</w:t>
      </w:r>
      <w:r w:rsidRPr="00917609">
        <w:rPr>
          <w:rFonts w:cs="Arial"/>
        </w:rPr>
        <w:t xml:space="preserve">ebsite: </w:t>
      </w:r>
      <w:r>
        <w:rPr>
          <w:rFonts w:cs="Arial"/>
        </w:rPr>
        <w:tab/>
      </w:r>
      <w:hyperlink r:id="rId7" w:history="1">
        <w:r w:rsidRPr="00030915">
          <w:rPr>
            <w:rStyle w:val="Hyperlink"/>
            <w:rFonts w:cs="Arial"/>
          </w:rPr>
          <w:t>www.teachnz.govt.nz/qe2techawards</w:t>
        </w:r>
      </w:hyperlink>
    </w:p>
    <w:p w14:paraId="4B117386" w14:textId="77777777" w:rsidR="00DA1636" w:rsidRPr="00917609" w:rsidRDefault="00DA1636" w:rsidP="00DA1636">
      <w:pPr>
        <w:ind w:right="-540"/>
        <w:rPr>
          <w:rFonts w:cs="Arial"/>
        </w:rPr>
      </w:pPr>
    </w:p>
    <w:p w14:paraId="7789B3A4" w14:textId="1C44A4B3" w:rsidR="00DA1636" w:rsidRPr="003953D0" w:rsidRDefault="00DA1636" w:rsidP="00DA1636">
      <w:pPr>
        <w:ind w:right="-540"/>
        <w:rPr>
          <w:rFonts w:cs="Arial"/>
          <w:i/>
          <w:iCs/>
          <w:noProof/>
        </w:rPr>
      </w:pPr>
      <w:r w:rsidRPr="003953D0">
        <w:rPr>
          <w:rFonts w:cs="Arial"/>
          <w:i/>
          <w:iCs/>
          <w:noProof/>
        </w:rPr>
        <w:t xml:space="preserve">Please note that </w:t>
      </w:r>
      <w:r>
        <w:rPr>
          <w:rFonts w:cs="Arial"/>
          <w:i/>
          <w:iCs/>
          <w:noProof/>
        </w:rPr>
        <w:t>application forms attached in an email to the Administrator are acceptable,</w:t>
      </w:r>
      <w:r w:rsidR="004724EF">
        <w:rPr>
          <w:rFonts w:cs="Arial"/>
          <w:i/>
          <w:iCs/>
          <w:noProof/>
        </w:rPr>
        <w:t xml:space="preserve">  </w:t>
      </w:r>
      <w:r>
        <w:rPr>
          <w:rFonts w:cs="Arial"/>
          <w:i/>
          <w:iCs/>
          <w:noProof/>
        </w:rPr>
        <w:t>or post your application.</w:t>
      </w:r>
    </w:p>
    <w:p w14:paraId="78BDA438" w14:textId="77777777" w:rsidR="00DA1636" w:rsidRPr="003953D0" w:rsidRDefault="00DA1636" w:rsidP="00DA1636">
      <w:pPr>
        <w:ind w:right="-540"/>
        <w:jc w:val="center"/>
        <w:rPr>
          <w:i/>
          <w:iCs/>
          <w:noProof/>
        </w:rPr>
      </w:pPr>
    </w:p>
    <w:p w14:paraId="1E51EC1C" w14:textId="77777777" w:rsidR="00DA1636" w:rsidRDefault="00DA1636" w:rsidP="00DA1636">
      <w:pPr>
        <w:ind w:right="-540"/>
        <w:jc w:val="center"/>
        <w:outlineLvl w:val="0"/>
        <w:rPr>
          <w:rFonts w:cs="Arial"/>
          <w:b/>
          <w:bCs/>
        </w:rPr>
      </w:pPr>
    </w:p>
    <w:p w14:paraId="47DBBA13" w14:textId="77777777" w:rsidR="00DA1636" w:rsidRPr="003953D0" w:rsidRDefault="00DA1636" w:rsidP="00DA1636">
      <w:pPr>
        <w:ind w:right="-540"/>
        <w:jc w:val="center"/>
        <w:outlineLvl w:val="0"/>
        <w:rPr>
          <w:rFonts w:cs="Arial"/>
          <w:b/>
          <w:bCs/>
        </w:rPr>
      </w:pPr>
    </w:p>
    <w:p w14:paraId="537E44D1" w14:textId="77777777" w:rsidR="00DA1636" w:rsidRPr="003953D0" w:rsidRDefault="00DA1636" w:rsidP="00DA1636">
      <w:pPr>
        <w:ind w:right="-540"/>
        <w:jc w:val="center"/>
        <w:outlineLvl w:val="0"/>
        <w:rPr>
          <w:rFonts w:cs="Arial"/>
          <w:b/>
          <w:bCs/>
        </w:rPr>
      </w:pPr>
    </w:p>
    <w:p w14:paraId="7172B500" w14:textId="3F0BF74E" w:rsidR="00DA1636" w:rsidRDefault="00DA1636" w:rsidP="0066096C">
      <w:pPr>
        <w:ind w:right="-540"/>
        <w:jc w:val="center"/>
        <w:outlineLvl w:val="0"/>
        <w:rPr>
          <w:noProof/>
          <w:sz w:val="38"/>
          <w:szCs w:val="40"/>
        </w:rPr>
      </w:pPr>
      <w:r w:rsidRPr="00B24652">
        <w:rPr>
          <w:rFonts w:cs="Arial"/>
          <w:b/>
          <w:bCs/>
          <w:szCs w:val="28"/>
        </w:rPr>
        <w:t>Applications must be postmarke</w:t>
      </w:r>
      <w:r>
        <w:rPr>
          <w:rFonts w:cs="Arial"/>
          <w:b/>
          <w:bCs/>
          <w:szCs w:val="28"/>
        </w:rPr>
        <w:t xml:space="preserve">d or </w:t>
      </w:r>
      <w:r w:rsidRPr="00B24652">
        <w:rPr>
          <w:rFonts w:cs="Arial"/>
          <w:b/>
          <w:bCs/>
          <w:szCs w:val="28"/>
        </w:rPr>
        <w:t xml:space="preserve">received by email no later than Friday </w:t>
      </w:r>
      <w:r w:rsidR="004724EF">
        <w:rPr>
          <w:rFonts w:cs="Arial"/>
          <w:b/>
          <w:bCs/>
          <w:szCs w:val="28"/>
        </w:rPr>
        <w:t>1 October 2021.</w:t>
      </w:r>
    </w:p>
    <w:p w14:paraId="48B1C0F6" w14:textId="77777777" w:rsidR="00DA1636" w:rsidRDefault="00DA1636" w:rsidP="00DA1636">
      <w:pPr>
        <w:ind w:left="-709"/>
        <w:rPr>
          <w:noProof/>
          <w:sz w:val="38"/>
          <w:szCs w:val="40"/>
        </w:rPr>
      </w:pPr>
    </w:p>
    <w:p w14:paraId="6E05223F" w14:textId="00F0A771" w:rsidR="00DA1636" w:rsidRDefault="00DA1636" w:rsidP="00DA1636">
      <w:pPr>
        <w:ind w:left="-709"/>
        <w:rPr>
          <w:noProof/>
          <w:sz w:val="38"/>
          <w:szCs w:val="40"/>
        </w:rPr>
      </w:pPr>
    </w:p>
    <w:p w14:paraId="2B5442AA" w14:textId="5A8E3878" w:rsidR="004724EF" w:rsidRDefault="004724EF" w:rsidP="00DA1636">
      <w:pPr>
        <w:ind w:left="-709"/>
        <w:rPr>
          <w:noProof/>
          <w:sz w:val="38"/>
          <w:szCs w:val="40"/>
        </w:rPr>
      </w:pPr>
    </w:p>
    <w:p w14:paraId="1D19283A" w14:textId="77777777" w:rsidR="004724EF" w:rsidRDefault="004724EF" w:rsidP="00DA1636">
      <w:pPr>
        <w:ind w:left="-709"/>
        <w:rPr>
          <w:noProof/>
          <w:sz w:val="38"/>
          <w:szCs w:val="40"/>
        </w:rPr>
      </w:pPr>
    </w:p>
    <w:p w14:paraId="204CE621" w14:textId="77777777" w:rsidR="00DA1636" w:rsidRDefault="00DA1636" w:rsidP="00DA1636">
      <w:pPr>
        <w:pStyle w:val="BodyText"/>
      </w:pPr>
    </w:p>
    <w:p w14:paraId="5068AC07" w14:textId="77777777" w:rsidR="00537107" w:rsidRDefault="00537107"/>
    <w:sectPr w:rsidR="00537107" w:rsidSect="00002581">
      <w:footerReference w:type="default" r:id="rId8"/>
      <w:pgSz w:w="11906" w:h="16838" w:code="9"/>
      <w:pgMar w:top="1162" w:right="1559" w:bottom="719" w:left="1559" w:header="720"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0693" w14:textId="77777777" w:rsidR="00CE2F25" w:rsidRDefault="00CE2F25" w:rsidP="004724EF">
      <w:pPr>
        <w:spacing w:after="0" w:line="240" w:lineRule="auto"/>
      </w:pPr>
      <w:r>
        <w:separator/>
      </w:r>
    </w:p>
  </w:endnote>
  <w:endnote w:type="continuationSeparator" w:id="0">
    <w:p w14:paraId="7EB71702" w14:textId="77777777" w:rsidR="00CE2F25" w:rsidRDefault="00CE2F25" w:rsidP="0047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77469"/>
      <w:docPartObj>
        <w:docPartGallery w:val="Page Numbers (Bottom of Page)"/>
        <w:docPartUnique/>
      </w:docPartObj>
    </w:sdtPr>
    <w:sdtEndPr>
      <w:rPr>
        <w:noProof/>
      </w:rPr>
    </w:sdtEndPr>
    <w:sdtContent>
      <w:p w14:paraId="16E12FF9" w14:textId="318F07D7" w:rsidR="001064E9" w:rsidRDefault="001064E9">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Pr="001064E9">
          <w:rPr>
            <w:i/>
            <w:iCs/>
            <w:noProof/>
          </w:rPr>
          <w:t>Q</w:t>
        </w:r>
        <w:r w:rsidR="001F1085">
          <w:rPr>
            <w:i/>
            <w:iCs/>
            <w:noProof/>
          </w:rPr>
          <w:t xml:space="preserve">ueen </w:t>
        </w:r>
        <w:r w:rsidRPr="001064E9">
          <w:rPr>
            <w:i/>
            <w:iCs/>
            <w:noProof/>
          </w:rPr>
          <w:t>E</w:t>
        </w:r>
        <w:r w:rsidR="001F1085">
          <w:rPr>
            <w:i/>
            <w:iCs/>
            <w:noProof/>
          </w:rPr>
          <w:t>lizabeth II</w:t>
        </w:r>
        <w:r w:rsidRPr="001064E9">
          <w:rPr>
            <w:i/>
            <w:iCs/>
            <w:noProof/>
          </w:rPr>
          <w:t xml:space="preserve"> Technicians’</w:t>
        </w:r>
        <w:r w:rsidR="001F1085">
          <w:rPr>
            <w:i/>
            <w:iCs/>
            <w:noProof/>
          </w:rPr>
          <w:t xml:space="preserve"> </w:t>
        </w:r>
        <w:r w:rsidRPr="001064E9">
          <w:rPr>
            <w:i/>
            <w:iCs/>
            <w:noProof/>
          </w:rPr>
          <w:t>Study Awards for 202</w:t>
        </w:r>
        <w:r w:rsidR="00972037">
          <w:rPr>
            <w:i/>
            <w:iCs/>
            <w:noProof/>
          </w:rPr>
          <w:t>3</w:t>
        </w:r>
        <w:r w:rsidRPr="001064E9">
          <w:rPr>
            <w:i/>
            <w:iCs/>
            <w:noProof/>
          </w:rPr>
          <w:t xml:space="preserve">           Information Sheet- do not return</w:t>
        </w:r>
      </w:p>
    </w:sdtContent>
  </w:sdt>
  <w:p w14:paraId="17F188AE" w14:textId="7B5C16BC" w:rsidR="004724EF" w:rsidRDefault="0047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7ADD" w14:textId="77777777" w:rsidR="00CE2F25" w:rsidRDefault="00CE2F25" w:rsidP="004724EF">
      <w:pPr>
        <w:spacing w:after="0" w:line="240" w:lineRule="auto"/>
      </w:pPr>
      <w:r>
        <w:separator/>
      </w:r>
    </w:p>
  </w:footnote>
  <w:footnote w:type="continuationSeparator" w:id="0">
    <w:p w14:paraId="467D8590" w14:textId="77777777" w:rsidR="00CE2F25" w:rsidRDefault="00CE2F25" w:rsidP="00472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74DF"/>
    <w:multiLevelType w:val="hybridMultilevel"/>
    <w:tmpl w:val="A51C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E341B"/>
    <w:multiLevelType w:val="hybridMultilevel"/>
    <w:tmpl w:val="7334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36"/>
    <w:rsid w:val="00002581"/>
    <w:rsid w:val="00030DA6"/>
    <w:rsid w:val="00034F4B"/>
    <w:rsid w:val="000B25D4"/>
    <w:rsid w:val="001064E9"/>
    <w:rsid w:val="001F1085"/>
    <w:rsid w:val="00457701"/>
    <w:rsid w:val="004724EF"/>
    <w:rsid w:val="00537107"/>
    <w:rsid w:val="00616ED4"/>
    <w:rsid w:val="0066096C"/>
    <w:rsid w:val="006C66AE"/>
    <w:rsid w:val="00777CFC"/>
    <w:rsid w:val="008139CD"/>
    <w:rsid w:val="00972037"/>
    <w:rsid w:val="009912D6"/>
    <w:rsid w:val="00CE2F25"/>
    <w:rsid w:val="00DA1636"/>
    <w:rsid w:val="00E766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4E34B"/>
  <w15:chartTrackingRefBased/>
  <w15:docId w15:val="{32DDF92F-7365-4CEC-A2D3-EB72FE29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NZ"/>
    </w:rPr>
  </w:style>
  <w:style w:type="paragraph" w:styleId="Heading1">
    <w:name w:val="heading 1"/>
    <w:basedOn w:val="Normal"/>
    <w:next w:val="Normal"/>
    <w:link w:val="Heading1Char"/>
    <w:uiPriority w:val="9"/>
    <w:qFormat/>
    <w:rsid w:val="00DA1636"/>
    <w:pPr>
      <w:keepNext/>
      <w:spacing w:after="0" w:line="240" w:lineRule="auto"/>
      <w:ind w:right="-540"/>
      <w:jc w:val="center"/>
      <w:outlineLvl w:val="0"/>
    </w:pPr>
    <w:rPr>
      <w:rFonts w:ascii="Arial" w:eastAsia="Times New Roman" w:hAnsi="Arial" w:cs="Arial"/>
      <w:b/>
      <w:bCs/>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636"/>
    <w:rPr>
      <w:rFonts w:ascii="Arial" w:eastAsia="Times New Roman" w:hAnsi="Arial" w:cs="Arial"/>
      <w:b/>
      <w:bCs/>
      <w:noProof/>
      <w:sz w:val="22"/>
      <w:szCs w:val="22"/>
      <w:lang w:val="en-AU"/>
    </w:rPr>
  </w:style>
  <w:style w:type="paragraph" w:styleId="BodyText">
    <w:name w:val="Body Text"/>
    <w:basedOn w:val="Normal"/>
    <w:link w:val="BodyTextChar"/>
    <w:uiPriority w:val="99"/>
    <w:rsid w:val="00DA1636"/>
    <w:pPr>
      <w:spacing w:after="0" w:line="240" w:lineRule="auto"/>
    </w:pPr>
    <w:rPr>
      <w:rFonts w:ascii="Arial" w:eastAsia="Times New Roman" w:hAnsi="Arial" w:cs="Arial"/>
      <w:lang w:val="en-AU"/>
    </w:rPr>
  </w:style>
  <w:style w:type="character" w:customStyle="1" w:styleId="BodyTextChar">
    <w:name w:val="Body Text Char"/>
    <w:basedOn w:val="DefaultParagraphFont"/>
    <w:link w:val="BodyText"/>
    <w:uiPriority w:val="99"/>
    <w:rsid w:val="00DA1636"/>
    <w:rPr>
      <w:rFonts w:ascii="Arial" w:eastAsia="Times New Roman" w:hAnsi="Arial" w:cs="Arial"/>
      <w:sz w:val="22"/>
      <w:szCs w:val="22"/>
      <w:lang w:val="en-AU"/>
    </w:rPr>
  </w:style>
  <w:style w:type="character" w:styleId="Hyperlink">
    <w:name w:val="Hyperlink"/>
    <w:uiPriority w:val="99"/>
    <w:rsid w:val="00DA1636"/>
    <w:rPr>
      <w:rFonts w:cs="Times New Roman"/>
      <w:color w:val="0000FF"/>
      <w:u w:val="single"/>
    </w:rPr>
  </w:style>
  <w:style w:type="paragraph" w:styleId="ListParagraph">
    <w:name w:val="List Paragraph"/>
    <w:basedOn w:val="Normal"/>
    <w:uiPriority w:val="34"/>
    <w:qFormat/>
    <w:rsid w:val="00DA1636"/>
    <w:pPr>
      <w:spacing w:after="0" w:line="240" w:lineRule="auto"/>
      <w:ind w:left="720"/>
      <w:contextualSpacing/>
    </w:pPr>
    <w:rPr>
      <w:rFonts w:ascii="Times New Roman" w:eastAsia="Times New Roman" w:hAnsi="Times New Roman"/>
      <w:sz w:val="24"/>
      <w:szCs w:val="24"/>
      <w:lang w:val="en-AU"/>
    </w:rPr>
  </w:style>
  <w:style w:type="paragraph" w:styleId="Header">
    <w:name w:val="header"/>
    <w:basedOn w:val="Normal"/>
    <w:link w:val="HeaderChar"/>
    <w:uiPriority w:val="99"/>
    <w:unhideWhenUsed/>
    <w:rsid w:val="00472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4EF"/>
    <w:rPr>
      <w:sz w:val="22"/>
      <w:szCs w:val="22"/>
      <w:lang w:val="en-NZ"/>
    </w:rPr>
  </w:style>
  <w:style w:type="paragraph" w:styleId="Footer">
    <w:name w:val="footer"/>
    <w:basedOn w:val="Normal"/>
    <w:link w:val="FooterChar"/>
    <w:uiPriority w:val="99"/>
    <w:unhideWhenUsed/>
    <w:rsid w:val="00472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4EF"/>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chnz.govt.nz/qe2tech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Hutson</dc:creator>
  <cp:keywords/>
  <dc:description/>
  <cp:lastModifiedBy>Andrew Hutson</cp:lastModifiedBy>
  <cp:revision>3</cp:revision>
  <cp:lastPrinted>2021-05-06T21:41:00Z</cp:lastPrinted>
  <dcterms:created xsi:type="dcterms:W3CDTF">2021-10-07T02:15:00Z</dcterms:created>
  <dcterms:modified xsi:type="dcterms:W3CDTF">2021-10-07T02:15:00Z</dcterms:modified>
</cp:coreProperties>
</file>